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590D1" w14:textId="194EF0CA" w:rsidR="002D4B61" w:rsidRDefault="000147A5" w:rsidP="008173EA">
      <w:pPr>
        <w:spacing w:after="0" w:line="240" w:lineRule="auto"/>
        <w:jc w:val="center"/>
        <w:rPr>
          <w:rFonts w:ascii="Century Gothic" w:hAnsi="Century Gothic"/>
          <w:b/>
        </w:rPr>
      </w:pPr>
      <w:r w:rsidRPr="00C47A5B">
        <w:rPr>
          <w:rFonts w:ascii="Century Gothic" w:hAnsi="Century Gothic"/>
          <w:b/>
        </w:rPr>
        <w:t>ACTA DE CONSTANCIA DE HECHOS QUE DA LEGALIDAD D</w:t>
      </w:r>
      <w:r w:rsidR="00966A6F" w:rsidRPr="00C47A5B">
        <w:rPr>
          <w:rFonts w:ascii="Century Gothic" w:hAnsi="Century Gothic"/>
          <w:b/>
        </w:rPr>
        <w:t>E</w:t>
      </w:r>
      <w:r w:rsidRPr="00C47A5B">
        <w:rPr>
          <w:rFonts w:ascii="Century Gothic" w:hAnsi="Century Gothic"/>
          <w:b/>
        </w:rPr>
        <w:t xml:space="preserve"> LA EXISTENCIA DE DOCUMENTACIÓN DE COMPROBACIÓN ADMINISTRATIVA INMEDIATA Y DOCUMENTOS DE APOYO INFORMATIVO</w:t>
      </w:r>
    </w:p>
    <w:p w14:paraId="7B97A537" w14:textId="77777777" w:rsidR="00C47A5B" w:rsidRPr="00C47A5B" w:rsidRDefault="00C47A5B" w:rsidP="008173EA">
      <w:pPr>
        <w:spacing w:after="0" w:line="240" w:lineRule="auto"/>
        <w:jc w:val="both"/>
        <w:rPr>
          <w:rFonts w:ascii="Century Gothic" w:hAnsi="Century Gothic"/>
        </w:rPr>
      </w:pPr>
    </w:p>
    <w:p w14:paraId="75143532" w14:textId="492A80AC" w:rsidR="000147A5" w:rsidRPr="007B4A32" w:rsidRDefault="000147A5" w:rsidP="008173EA">
      <w:pPr>
        <w:spacing w:after="0" w:line="240" w:lineRule="auto"/>
        <w:jc w:val="both"/>
        <w:rPr>
          <w:rFonts w:ascii="Century Gothic" w:hAnsi="Century Gothic"/>
        </w:rPr>
      </w:pPr>
      <w:r w:rsidRPr="007B4A32">
        <w:rPr>
          <w:rFonts w:ascii="Century Gothic" w:hAnsi="Century Gothic"/>
        </w:rPr>
        <w:t xml:space="preserve">Siendo las </w:t>
      </w:r>
      <w:r w:rsidR="00966A6F" w:rsidRPr="007B4A32">
        <w:rPr>
          <w:rFonts w:ascii="Century Gothic" w:hAnsi="Century Gothic"/>
          <w:highlight w:val="yellow"/>
        </w:rPr>
        <w:t>00</w:t>
      </w:r>
      <w:r w:rsidRPr="007B4A32">
        <w:rPr>
          <w:rFonts w:ascii="Century Gothic" w:hAnsi="Century Gothic"/>
          <w:highlight w:val="yellow"/>
        </w:rPr>
        <w:t>:00</w:t>
      </w:r>
      <w:r w:rsidRPr="007B4A32">
        <w:rPr>
          <w:rFonts w:ascii="Century Gothic" w:hAnsi="Century Gothic"/>
        </w:rPr>
        <w:t xml:space="preserve"> horas del </w:t>
      </w:r>
      <w:r w:rsidR="00912B44" w:rsidRPr="007B4A32">
        <w:rPr>
          <w:rFonts w:ascii="Century Gothic" w:hAnsi="Century Gothic"/>
        </w:rPr>
        <w:t>día</w:t>
      </w:r>
      <w:r w:rsidRPr="007B4A32">
        <w:rPr>
          <w:rFonts w:ascii="Century Gothic" w:hAnsi="Century Gothic"/>
        </w:rPr>
        <w:t xml:space="preserve"> </w:t>
      </w:r>
      <w:r w:rsidR="00966A6F" w:rsidRPr="007B4A32">
        <w:rPr>
          <w:rFonts w:ascii="Century Gothic" w:hAnsi="Century Gothic"/>
          <w:highlight w:val="yellow"/>
        </w:rPr>
        <w:t>00</w:t>
      </w:r>
      <w:r w:rsidRPr="007B4A32">
        <w:rPr>
          <w:rFonts w:ascii="Century Gothic" w:hAnsi="Century Gothic"/>
        </w:rPr>
        <w:t xml:space="preserve"> de </w:t>
      </w:r>
      <w:r w:rsidR="00966A6F" w:rsidRPr="007B4A32">
        <w:rPr>
          <w:rFonts w:ascii="Century Gothic" w:hAnsi="Century Gothic"/>
          <w:highlight w:val="yellow"/>
        </w:rPr>
        <w:t>mes</w:t>
      </w:r>
      <w:r w:rsidR="00966A6F" w:rsidRPr="007B4A32">
        <w:rPr>
          <w:rFonts w:ascii="Century Gothic" w:hAnsi="Century Gothic"/>
        </w:rPr>
        <w:t xml:space="preserve"> del </w:t>
      </w:r>
      <w:r w:rsidR="00966A6F" w:rsidRPr="007B4A32">
        <w:rPr>
          <w:rFonts w:ascii="Century Gothic" w:hAnsi="Century Gothic"/>
          <w:highlight w:val="yellow"/>
        </w:rPr>
        <w:t>2026</w:t>
      </w:r>
      <w:r w:rsidRPr="007B4A32">
        <w:rPr>
          <w:rFonts w:ascii="Century Gothic" w:hAnsi="Century Gothic"/>
        </w:rPr>
        <w:t xml:space="preserve"> reunidos en las oficinas que ocupa </w:t>
      </w:r>
      <w:r w:rsidR="005A53EA" w:rsidRPr="007B4A32">
        <w:rPr>
          <w:rFonts w:ascii="Century Gothic" w:hAnsi="Century Gothic"/>
        </w:rPr>
        <w:t>la</w:t>
      </w:r>
      <w:r w:rsidRPr="007B4A32">
        <w:rPr>
          <w:rFonts w:ascii="Century Gothic" w:hAnsi="Century Gothic"/>
        </w:rPr>
        <w:t xml:space="preserve"> </w:t>
      </w:r>
      <w:r w:rsidR="00C47A5B" w:rsidRPr="007B4A32">
        <w:rPr>
          <w:rFonts w:ascii="Century Gothic" w:hAnsi="Century Gothic"/>
          <w:highlight w:val="yellow"/>
        </w:rPr>
        <w:t>n</w:t>
      </w:r>
      <w:r w:rsidR="005A53EA" w:rsidRPr="007B4A32">
        <w:rPr>
          <w:rFonts w:ascii="Century Gothic" w:hAnsi="Century Gothic"/>
          <w:highlight w:val="yellow"/>
        </w:rPr>
        <w:t xml:space="preserve">ombre </w:t>
      </w:r>
      <w:r w:rsidR="007C1152" w:rsidRPr="007B4A32">
        <w:rPr>
          <w:rFonts w:ascii="Century Gothic" w:hAnsi="Century Gothic"/>
          <w:highlight w:val="yellow"/>
        </w:rPr>
        <w:t>unidad a</w:t>
      </w:r>
      <w:r w:rsidR="005A53EA" w:rsidRPr="007B4A32">
        <w:rPr>
          <w:rFonts w:ascii="Century Gothic" w:hAnsi="Century Gothic"/>
          <w:highlight w:val="yellow"/>
        </w:rPr>
        <w:t>dministrativa</w:t>
      </w:r>
      <w:r w:rsidRPr="00A129E8">
        <w:rPr>
          <w:rFonts w:ascii="Century Gothic" w:hAnsi="Century Gothic"/>
        </w:rPr>
        <w:t>,</w:t>
      </w:r>
      <w:r w:rsidRPr="007B4A32">
        <w:rPr>
          <w:rFonts w:ascii="Century Gothic" w:hAnsi="Century Gothic"/>
        </w:rPr>
        <w:t xml:space="preserve"> ubicada en </w:t>
      </w:r>
      <w:r w:rsidR="00C47A5B" w:rsidRPr="007B4A32">
        <w:rPr>
          <w:rFonts w:ascii="Century Gothic" w:hAnsi="Century Gothic"/>
          <w:bCs/>
          <w:highlight w:val="yellow"/>
        </w:rPr>
        <w:t>domicilio</w:t>
      </w:r>
      <w:r w:rsidR="007C1152" w:rsidRPr="007B4A32">
        <w:rPr>
          <w:rFonts w:ascii="Century Gothic" w:hAnsi="Century Gothic"/>
          <w:bCs/>
          <w:highlight w:val="yellow"/>
        </w:rPr>
        <w:t xml:space="preserve"> unidad a</w:t>
      </w:r>
      <w:r w:rsidR="005A53EA" w:rsidRPr="007B4A32">
        <w:rPr>
          <w:rFonts w:ascii="Century Gothic" w:hAnsi="Century Gothic"/>
          <w:bCs/>
          <w:highlight w:val="yellow"/>
        </w:rPr>
        <w:t>dministrativa</w:t>
      </w:r>
      <w:r w:rsidRPr="007B4A32">
        <w:rPr>
          <w:rFonts w:ascii="Century Gothic" w:hAnsi="Century Gothic"/>
        </w:rPr>
        <w:t xml:space="preserve">, en la ciudad de </w:t>
      </w:r>
      <w:r w:rsidR="005A53EA" w:rsidRPr="007B4A32">
        <w:rPr>
          <w:rFonts w:ascii="Century Gothic" w:hAnsi="Century Gothic"/>
        </w:rPr>
        <w:t>Teapa</w:t>
      </w:r>
      <w:r w:rsidRPr="007B4A32">
        <w:rPr>
          <w:rFonts w:ascii="Century Gothic" w:hAnsi="Century Gothic"/>
        </w:rPr>
        <w:t xml:space="preserve">, Tabasco; se reúnen </w:t>
      </w:r>
      <w:r w:rsidR="00C47A5B" w:rsidRPr="007B4A32">
        <w:rPr>
          <w:rFonts w:ascii="Century Gothic" w:hAnsi="Century Gothic"/>
        </w:rPr>
        <w:t>el r</w:t>
      </w:r>
      <w:r w:rsidR="005A53EA" w:rsidRPr="007B4A32">
        <w:rPr>
          <w:rFonts w:ascii="Century Gothic" w:hAnsi="Century Gothic"/>
        </w:rPr>
        <w:t>epresen</w:t>
      </w:r>
      <w:r w:rsidR="00C47A5B" w:rsidRPr="007B4A32">
        <w:rPr>
          <w:rFonts w:ascii="Century Gothic" w:hAnsi="Century Gothic"/>
        </w:rPr>
        <w:t>tante de la Contraloría Municipal</w:t>
      </w:r>
      <w:r w:rsidRPr="007B4A32">
        <w:rPr>
          <w:rFonts w:ascii="Century Gothic" w:hAnsi="Century Gothic"/>
        </w:rPr>
        <w:t xml:space="preserve">, </w:t>
      </w:r>
      <w:r w:rsidR="00AD1C0B">
        <w:rPr>
          <w:rFonts w:ascii="Century Gothic" w:hAnsi="Century Gothic"/>
        </w:rPr>
        <w:t xml:space="preserve">Lic. </w:t>
      </w:r>
      <w:r w:rsidR="00102782">
        <w:rPr>
          <w:rFonts w:ascii="Century Gothic" w:hAnsi="Century Gothic"/>
        </w:rPr>
        <w:t>Gutember de Jesús Estrada Jiménez</w:t>
      </w:r>
      <w:r w:rsidRPr="007B4A32">
        <w:rPr>
          <w:rFonts w:ascii="Century Gothic" w:hAnsi="Century Gothic"/>
        </w:rPr>
        <w:t xml:space="preserve">, y </w:t>
      </w:r>
      <w:r w:rsidR="00C47A5B" w:rsidRPr="007B4A32">
        <w:rPr>
          <w:rFonts w:ascii="Century Gothic" w:hAnsi="Century Gothic"/>
        </w:rPr>
        <w:t>el Lic. Adrian Melo Villegas</w:t>
      </w:r>
      <w:r w:rsidRPr="007B4A32">
        <w:rPr>
          <w:rFonts w:ascii="Century Gothic" w:hAnsi="Century Gothic"/>
        </w:rPr>
        <w:t xml:space="preserve">, </w:t>
      </w:r>
      <w:r w:rsidR="00F37684">
        <w:rPr>
          <w:rFonts w:ascii="Century Gothic" w:hAnsi="Century Gothic"/>
        </w:rPr>
        <w:t>Coordinador de Archivo Municipal</w:t>
      </w:r>
      <w:r w:rsidRPr="007B4A32">
        <w:rPr>
          <w:rFonts w:ascii="Century Gothic" w:hAnsi="Century Gothic"/>
        </w:rPr>
        <w:t xml:space="preserve">, para determinar y en su caso dar legalidad de que la documentación generada por la </w:t>
      </w:r>
      <w:r w:rsidR="007C1152" w:rsidRPr="007B4A32">
        <w:rPr>
          <w:rFonts w:ascii="Century Gothic" w:hAnsi="Century Gothic"/>
        </w:rPr>
        <w:t>u</w:t>
      </w:r>
      <w:r w:rsidR="00D33616" w:rsidRPr="007B4A32">
        <w:rPr>
          <w:rFonts w:ascii="Century Gothic" w:hAnsi="Century Gothic"/>
        </w:rPr>
        <w:t>nidad</w:t>
      </w:r>
      <w:r w:rsidR="00C47A5B" w:rsidRPr="007B4A32">
        <w:rPr>
          <w:rFonts w:ascii="Century Gothic" w:hAnsi="Century Gothic"/>
        </w:rPr>
        <w:t xml:space="preserve"> a</w:t>
      </w:r>
      <w:r w:rsidRPr="007B4A32">
        <w:rPr>
          <w:rFonts w:ascii="Century Gothic" w:hAnsi="Century Gothic"/>
        </w:rPr>
        <w:t xml:space="preserve">dministrativa, contenida </w:t>
      </w:r>
      <w:r w:rsidR="00912B44" w:rsidRPr="007B4A32">
        <w:rPr>
          <w:rFonts w:ascii="Century Gothic" w:hAnsi="Century Gothic"/>
        </w:rPr>
        <w:t xml:space="preserve">en </w:t>
      </w:r>
      <w:r w:rsidR="007C1152" w:rsidRPr="007B4A32">
        <w:rPr>
          <w:rFonts w:ascii="Century Gothic" w:hAnsi="Century Gothic"/>
          <w:highlight w:val="yellow"/>
        </w:rPr>
        <w:t>00</w:t>
      </w:r>
      <w:r w:rsidRPr="007B4A32">
        <w:rPr>
          <w:rFonts w:ascii="Century Gothic" w:hAnsi="Century Gothic"/>
          <w:highlight w:val="yellow"/>
        </w:rPr>
        <w:t xml:space="preserve"> cajas</w:t>
      </w:r>
      <w:r w:rsidR="00D33616" w:rsidRPr="007B4A32">
        <w:rPr>
          <w:rFonts w:ascii="Century Gothic" w:hAnsi="Century Gothic"/>
        </w:rPr>
        <w:t>, corresponde a Documentación</w:t>
      </w:r>
      <w:r w:rsidR="007C1152" w:rsidRPr="007B4A32">
        <w:rPr>
          <w:rFonts w:ascii="Century Gothic" w:hAnsi="Century Gothic"/>
        </w:rPr>
        <w:t xml:space="preserve"> de Comprobación</w:t>
      </w:r>
      <w:r w:rsidR="00D33616" w:rsidRPr="007B4A32">
        <w:rPr>
          <w:rFonts w:ascii="Century Gothic" w:hAnsi="Century Gothic"/>
        </w:rPr>
        <w:t xml:space="preserve"> Administrativa </w:t>
      </w:r>
      <w:r w:rsidR="00912B44" w:rsidRPr="007B4A32">
        <w:rPr>
          <w:rFonts w:ascii="Century Gothic" w:hAnsi="Century Gothic"/>
        </w:rPr>
        <w:t>Inm</w:t>
      </w:r>
      <w:r w:rsidR="00C47A5B" w:rsidRPr="007B4A32">
        <w:rPr>
          <w:rFonts w:ascii="Century Gothic" w:hAnsi="Century Gothic"/>
        </w:rPr>
        <w:t>ediata</w:t>
      </w:r>
      <w:r w:rsidR="007C1152" w:rsidRPr="007B4A32">
        <w:rPr>
          <w:rFonts w:ascii="Century Gothic" w:hAnsi="Century Gothic"/>
        </w:rPr>
        <w:t xml:space="preserve"> (DCAI) y Documentos de Apoyo Informativo (DAI)</w:t>
      </w:r>
      <w:r w:rsidR="00C47A5B" w:rsidRPr="007B4A32">
        <w:rPr>
          <w:rFonts w:ascii="Century Gothic" w:hAnsi="Century Gothic"/>
        </w:rPr>
        <w:t xml:space="preserve">. </w:t>
      </w:r>
    </w:p>
    <w:p w14:paraId="03AA1929" w14:textId="77777777" w:rsidR="00C47A5B" w:rsidRDefault="00C47A5B" w:rsidP="008173EA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2F93E43B" w14:textId="00BD4B12" w:rsidR="00C47A5B" w:rsidRPr="00C47A5B" w:rsidRDefault="00C47A5B" w:rsidP="008173EA">
      <w:pPr>
        <w:spacing w:after="0" w:line="240" w:lineRule="auto"/>
        <w:jc w:val="center"/>
        <w:rPr>
          <w:rFonts w:ascii="Century Gothic" w:hAnsi="Century Gothic"/>
        </w:rPr>
      </w:pPr>
      <w:r w:rsidRPr="00C47A5B">
        <w:rPr>
          <w:rFonts w:ascii="Century Gothic" w:hAnsi="Century Gothic"/>
          <w:b/>
        </w:rPr>
        <w:t>ANTECEDENTES</w:t>
      </w:r>
    </w:p>
    <w:p w14:paraId="5C4747FB" w14:textId="6E3D3EC0" w:rsidR="00081043" w:rsidRDefault="00D33616" w:rsidP="008173EA">
      <w:p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>Mediante el Acuerdo que tiene</w:t>
      </w:r>
      <w:r w:rsidR="009323A3" w:rsidRPr="00C47A5B">
        <w:rPr>
          <w:rFonts w:ascii="Century Gothic" w:hAnsi="Century Gothic"/>
        </w:rPr>
        <w:t xml:space="preserve"> por objeto emitir las disposiciones generales en las materias de archivos y de gobierno abierto para la Administración Pública Federal y su anexo único, publicado en el Diario Oficial de la Federación el día 15 de mayo de 2017, que establece las políticas, estrategias, acciones y procedimientos administrativos en la materias de archivos y de gobierno abierto que se deberán observar, entre ellas, para llevar a cabo la desincorporación o eliminación de Documentación de Comprobación Administrativa Inmediata y Documentos de Apoyo Informativo, en apego al citado Acuerdo y al </w:t>
      </w:r>
      <w:r w:rsidR="00C9315D">
        <w:rPr>
          <w:rFonts w:ascii="Century Gothic" w:hAnsi="Century Gothic"/>
        </w:rPr>
        <w:t>Manual de Procedimientos Archivísticos de las Unidades Operativas del Sistema Institucional de Archivos</w:t>
      </w:r>
      <w:r w:rsidR="009323A3" w:rsidRPr="00C47A5B">
        <w:rPr>
          <w:rFonts w:ascii="Century Gothic" w:hAnsi="Century Gothic"/>
        </w:rPr>
        <w:t>,</w:t>
      </w:r>
      <w:r w:rsidR="00C9315D">
        <w:rPr>
          <w:rFonts w:ascii="Century Gothic" w:hAnsi="Century Gothic"/>
        </w:rPr>
        <w:t xml:space="preserve"> de conformidad</w:t>
      </w:r>
      <w:r w:rsidR="00317BAE">
        <w:rPr>
          <w:rFonts w:ascii="Century Gothic" w:hAnsi="Century Gothic"/>
        </w:rPr>
        <w:t xml:space="preserve"> </w:t>
      </w:r>
      <w:r w:rsidR="00C9315D">
        <w:rPr>
          <w:rFonts w:ascii="Century Gothic" w:hAnsi="Century Gothic"/>
        </w:rPr>
        <w:t>a</w:t>
      </w:r>
      <w:r w:rsidR="00317BAE">
        <w:rPr>
          <w:rFonts w:ascii="Century Gothic" w:hAnsi="Century Gothic"/>
        </w:rPr>
        <w:t xml:space="preserve"> </w:t>
      </w:r>
      <w:r w:rsidR="00C9315D">
        <w:rPr>
          <w:rFonts w:ascii="Century Gothic" w:hAnsi="Century Gothic"/>
        </w:rPr>
        <w:t>los lineamientos</w:t>
      </w:r>
      <w:r w:rsidR="00317BAE">
        <w:rPr>
          <w:rFonts w:ascii="Century Gothic" w:hAnsi="Century Gothic"/>
        </w:rPr>
        <w:t xml:space="preserve"> </w:t>
      </w:r>
      <w:r w:rsidR="00C9315D">
        <w:rPr>
          <w:rFonts w:ascii="Century Gothic" w:hAnsi="Century Gothic"/>
        </w:rPr>
        <w:t>estableci</w:t>
      </w:r>
      <w:r w:rsidR="008173EA">
        <w:rPr>
          <w:rFonts w:ascii="Century Gothic" w:hAnsi="Century Gothic"/>
        </w:rPr>
        <w:t>d</w:t>
      </w:r>
      <w:r w:rsidR="00C9315D">
        <w:rPr>
          <w:rFonts w:ascii="Century Gothic" w:hAnsi="Century Gothic"/>
        </w:rPr>
        <w:t xml:space="preserve">os en la </w:t>
      </w:r>
      <w:r w:rsidR="008173EA" w:rsidRPr="008173EA">
        <w:rPr>
          <w:rFonts w:ascii="Century Gothic" w:hAnsi="Century Gothic"/>
        </w:rPr>
        <w:t>Circular No.</w:t>
      </w:r>
      <w:r w:rsidR="00317BAE">
        <w:rPr>
          <w:rFonts w:ascii="Century Gothic" w:hAnsi="Century Gothic"/>
        </w:rPr>
        <w:t xml:space="preserve"> </w:t>
      </w:r>
      <w:r w:rsidR="008173EA" w:rsidRPr="008173EA">
        <w:rPr>
          <w:rFonts w:ascii="Century Gothic" w:hAnsi="Century Gothic"/>
        </w:rPr>
        <w:t>PM/CAM/003.07/2026</w:t>
      </w:r>
      <w:r w:rsidR="008173EA">
        <w:rPr>
          <w:rFonts w:ascii="Century Gothic" w:hAnsi="Century Gothic"/>
        </w:rPr>
        <w:t xml:space="preserve"> emitido por la Coordinación de Archivo Municipal, </w:t>
      </w:r>
      <w:r w:rsidR="008173EA" w:rsidRPr="00C47A5B">
        <w:rPr>
          <w:rFonts w:ascii="Century Gothic" w:hAnsi="Century Gothic"/>
        </w:rPr>
        <w:t>así</w:t>
      </w:r>
      <w:r w:rsidR="009323A3" w:rsidRPr="00C47A5B">
        <w:rPr>
          <w:rFonts w:ascii="Century Gothic" w:hAnsi="Century Gothic"/>
        </w:rPr>
        <w:t xml:space="preserve"> como lo previsto en la </w:t>
      </w:r>
      <w:r w:rsidR="008173EA" w:rsidRPr="00C47A5B">
        <w:rPr>
          <w:rFonts w:ascii="Century Gothic" w:hAnsi="Century Gothic"/>
        </w:rPr>
        <w:t>Ley General</w:t>
      </w:r>
      <w:r w:rsidR="009323A3" w:rsidRPr="00C47A5B">
        <w:rPr>
          <w:rFonts w:ascii="Century Gothic" w:hAnsi="Century Gothic"/>
        </w:rPr>
        <w:t xml:space="preserve"> de Archivos (LGA) y la </w:t>
      </w:r>
      <w:r w:rsidR="008173EA" w:rsidRPr="00C47A5B">
        <w:rPr>
          <w:rFonts w:ascii="Century Gothic" w:hAnsi="Century Gothic"/>
        </w:rPr>
        <w:t>Ley de</w:t>
      </w:r>
      <w:r w:rsidR="009323A3" w:rsidRPr="00C47A5B">
        <w:rPr>
          <w:rFonts w:ascii="Century Gothic" w:hAnsi="Century Gothic"/>
        </w:rPr>
        <w:t xml:space="preserve"> Archivos para el Estado de Tabasco (LAET), se suscribe la presente Acta de </w:t>
      </w:r>
      <w:r w:rsidR="00081043">
        <w:rPr>
          <w:rFonts w:ascii="Century Gothic" w:hAnsi="Century Gothic"/>
        </w:rPr>
        <w:t>Constancia de H</w:t>
      </w:r>
      <w:r w:rsidR="009323A3" w:rsidRPr="00C47A5B">
        <w:rPr>
          <w:rFonts w:ascii="Century Gothic" w:hAnsi="Century Gothic"/>
        </w:rPr>
        <w:t>echo</w:t>
      </w:r>
      <w:r w:rsidR="00081043">
        <w:rPr>
          <w:rFonts w:ascii="Century Gothic" w:hAnsi="Century Gothic"/>
        </w:rPr>
        <w:t>s</w:t>
      </w:r>
      <w:r w:rsidR="009323A3" w:rsidRPr="00C47A5B">
        <w:rPr>
          <w:rFonts w:ascii="Century Gothic" w:hAnsi="Century Gothic"/>
        </w:rPr>
        <w:t>.</w:t>
      </w:r>
    </w:p>
    <w:p w14:paraId="5EA6F1D3" w14:textId="77777777" w:rsidR="000147A5" w:rsidRDefault="000147A5" w:rsidP="008173EA">
      <w:pPr>
        <w:spacing w:after="0" w:line="240" w:lineRule="auto"/>
        <w:rPr>
          <w:rFonts w:ascii="Century Gothic" w:hAnsi="Century Gothic"/>
        </w:rPr>
      </w:pPr>
    </w:p>
    <w:p w14:paraId="2D94664A" w14:textId="78F5ADDA" w:rsidR="00912B44" w:rsidRPr="00C47A5B" w:rsidRDefault="00081043" w:rsidP="008173EA">
      <w:pPr>
        <w:spacing w:after="0" w:line="240" w:lineRule="auto"/>
        <w:jc w:val="center"/>
        <w:rPr>
          <w:rFonts w:ascii="Century Gothic" w:hAnsi="Century Gothic"/>
        </w:rPr>
      </w:pPr>
      <w:r w:rsidRPr="00081043">
        <w:rPr>
          <w:rFonts w:ascii="Century Gothic" w:hAnsi="Century Gothic"/>
          <w:b/>
        </w:rPr>
        <w:t>HECHOS</w:t>
      </w:r>
    </w:p>
    <w:p w14:paraId="31812431" w14:textId="06DE7DCE" w:rsidR="00081043" w:rsidRDefault="00912B44" w:rsidP="008173EA">
      <w:p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 xml:space="preserve">Que </w:t>
      </w:r>
      <w:r w:rsidR="00F37684">
        <w:rPr>
          <w:rFonts w:ascii="Century Gothic" w:hAnsi="Century Gothic"/>
        </w:rPr>
        <w:t>la Coordinación de Archivo Municipal</w:t>
      </w:r>
      <w:r w:rsidRPr="00C47A5B">
        <w:rPr>
          <w:rFonts w:ascii="Century Gothic" w:hAnsi="Century Gothic"/>
        </w:rPr>
        <w:t xml:space="preserve"> convocó</w:t>
      </w:r>
      <w:r w:rsidR="00CC4D5C">
        <w:rPr>
          <w:rFonts w:ascii="Century Gothic" w:hAnsi="Century Gothic"/>
        </w:rPr>
        <w:t xml:space="preserve"> mediante Oficio No. </w:t>
      </w:r>
      <w:r w:rsidR="00CC4D5C" w:rsidRPr="00F37684">
        <w:rPr>
          <w:rFonts w:ascii="Century Gothic" w:hAnsi="Century Gothic"/>
          <w:highlight w:val="yellow"/>
        </w:rPr>
        <w:t>XX/000.00/2026</w:t>
      </w:r>
      <w:r w:rsidRPr="00C47A5B">
        <w:rPr>
          <w:rFonts w:ascii="Century Gothic" w:hAnsi="Century Gothic"/>
        </w:rPr>
        <w:t>, previa solicitud contenida en el</w:t>
      </w:r>
      <w:r w:rsidR="00CC4D5C">
        <w:rPr>
          <w:rFonts w:ascii="Century Gothic" w:hAnsi="Century Gothic"/>
        </w:rPr>
        <w:t xml:space="preserve"> </w:t>
      </w:r>
      <w:r w:rsidRPr="00F37684">
        <w:rPr>
          <w:rFonts w:ascii="Century Gothic" w:hAnsi="Century Gothic"/>
        </w:rPr>
        <w:t xml:space="preserve">Oficio </w:t>
      </w:r>
      <w:r w:rsidR="00081043" w:rsidRPr="00F37684">
        <w:rPr>
          <w:rFonts w:ascii="Century Gothic" w:hAnsi="Century Gothic"/>
        </w:rPr>
        <w:t>No</w:t>
      </w:r>
      <w:r w:rsidR="00FC594A" w:rsidRPr="00F37684">
        <w:rPr>
          <w:rFonts w:ascii="Century Gothic" w:hAnsi="Century Gothic"/>
        </w:rPr>
        <w:t xml:space="preserve">. </w:t>
      </w:r>
      <w:r w:rsidR="00081043" w:rsidRPr="00F37684">
        <w:rPr>
          <w:rFonts w:ascii="Century Gothic" w:hAnsi="Century Gothic"/>
          <w:highlight w:val="yellow"/>
        </w:rPr>
        <w:t>XX/000.00/2026</w:t>
      </w:r>
      <w:r w:rsidR="00FC594A" w:rsidRPr="00F37684">
        <w:rPr>
          <w:rFonts w:ascii="Century Gothic" w:hAnsi="Century Gothic"/>
        </w:rPr>
        <w:t xml:space="preserve">, al titular </w:t>
      </w:r>
      <w:r w:rsidR="00081043" w:rsidRPr="00F37684">
        <w:rPr>
          <w:rFonts w:ascii="Century Gothic" w:hAnsi="Century Gothic"/>
        </w:rPr>
        <w:t xml:space="preserve">de la </w:t>
      </w:r>
      <w:r w:rsidR="00952C29" w:rsidRPr="00F37684">
        <w:rPr>
          <w:rFonts w:ascii="Century Gothic" w:hAnsi="Century Gothic"/>
          <w:highlight w:val="yellow"/>
        </w:rPr>
        <w:t>nombre unidad administrativa</w:t>
      </w:r>
      <w:r w:rsidR="00FC594A" w:rsidRPr="00F37684">
        <w:rPr>
          <w:rFonts w:ascii="Century Gothic" w:hAnsi="Century Gothic"/>
        </w:rPr>
        <w:t>,</w:t>
      </w:r>
      <w:r w:rsidR="00CC4D5C">
        <w:rPr>
          <w:rFonts w:ascii="Century Gothic" w:hAnsi="Century Gothic"/>
        </w:rPr>
        <w:t xml:space="preserve"> </w:t>
      </w:r>
      <w:r w:rsidR="00CC4D5C" w:rsidRPr="00CC4D5C">
        <w:rPr>
          <w:rFonts w:ascii="Century Gothic" w:hAnsi="Century Gothic"/>
          <w:highlight w:val="yellow"/>
        </w:rPr>
        <w:t>nombre titular unidad administrativa</w:t>
      </w:r>
      <w:r w:rsidR="00CC4D5C">
        <w:rPr>
          <w:rFonts w:ascii="Century Gothic" w:hAnsi="Century Gothic"/>
        </w:rPr>
        <w:t>,</w:t>
      </w:r>
      <w:r w:rsidR="00FC594A" w:rsidRPr="00F37684">
        <w:rPr>
          <w:rFonts w:ascii="Century Gothic" w:hAnsi="Century Gothic"/>
        </w:rPr>
        <w:t xml:space="preserve"> así como a su Responsable de Archivo </w:t>
      </w:r>
      <w:r w:rsidR="00884848" w:rsidRPr="00F37684">
        <w:rPr>
          <w:rFonts w:ascii="Century Gothic" w:hAnsi="Century Gothic"/>
        </w:rPr>
        <w:t xml:space="preserve"> </w:t>
      </w:r>
      <w:r w:rsidR="00FC594A" w:rsidRPr="00F37684">
        <w:rPr>
          <w:rFonts w:ascii="Century Gothic" w:hAnsi="Century Gothic"/>
        </w:rPr>
        <w:t>de Trámite</w:t>
      </w:r>
      <w:r w:rsidR="00CC4D5C">
        <w:rPr>
          <w:rFonts w:ascii="Century Gothic" w:hAnsi="Century Gothic"/>
        </w:rPr>
        <w:t xml:space="preserve">, </w:t>
      </w:r>
      <w:r w:rsidR="00CC4D5C" w:rsidRPr="00CC4D5C">
        <w:rPr>
          <w:rFonts w:ascii="Century Gothic" w:hAnsi="Century Gothic"/>
          <w:highlight w:val="yellow"/>
        </w:rPr>
        <w:t>nombre RAT</w:t>
      </w:r>
      <w:r w:rsidR="00FC594A" w:rsidRPr="00F37684">
        <w:rPr>
          <w:rFonts w:ascii="Century Gothic" w:hAnsi="Century Gothic"/>
        </w:rPr>
        <w:t xml:space="preserve">, </w:t>
      </w:r>
      <w:r w:rsidR="00952C29" w:rsidRPr="00F37684">
        <w:rPr>
          <w:rFonts w:ascii="Century Gothic" w:hAnsi="Century Gothic"/>
        </w:rPr>
        <w:t xml:space="preserve">y al representante de la Contraloría Municipal, </w:t>
      </w:r>
      <w:r w:rsidR="00AD1C0B" w:rsidRPr="00AD1C0B">
        <w:rPr>
          <w:rFonts w:ascii="Century Gothic" w:hAnsi="Century Gothic"/>
        </w:rPr>
        <w:t>Lic. Gutember de Jesús Estrada Jiménez</w:t>
      </w:r>
      <w:r w:rsidR="00952C29" w:rsidRPr="00F37684">
        <w:rPr>
          <w:rFonts w:ascii="Century Gothic" w:hAnsi="Century Gothic"/>
        </w:rPr>
        <w:t xml:space="preserve">; </w:t>
      </w:r>
      <w:r w:rsidR="00FC594A" w:rsidRPr="00F37684">
        <w:rPr>
          <w:rFonts w:ascii="Century Gothic" w:hAnsi="Century Gothic"/>
        </w:rPr>
        <w:t xml:space="preserve">para dar legalidad de que el material contenido en las </w:t>
      </w:r>
      <w:r w:rsidR="00081043" w:rsidRPr="00F37684">
        <w:rPr>
          <w:rFonts w:ascii="Century Gothic" w:hAnsi="Century Gothic"/>
          <w:highlight w:val="yellow"/>
        </w:rPr>
        <w:t>00</w:t>
      </w:r>
      <w:r w:rsidR="00FC594A" w:rsidRPr="00F37684">
        <w:rPr>
          <w:rFonts w:ascii="Century Gothic" w:hAnsi="Century Gothic"/>
          <w:highlight w:val="yellow"/>
        </w:rPr>
        <w:t xml:space="preserve"> cajas</w:t>
      </w:r>
      <w:r w:rsidR="00FC594A" w:rsidRPr="00F37684">
        <w:rPr>
          <w:rFonts w:ascii="Century Gothic" w:hAnsi="Century Gothic"/>
        </w:rPr>
        <w:t xml:space="preserve"> antes señaladas, mismo</w:t>
      </w:r>
      <w:r w:rsidR="00952C29" w:rsidRPr="00F37684">
        <w:rPr>
          <w:rFonts w:ascii="Century Gothic" w:hAnsi="Century Gothic"/>
        </w:rPr>
        <w:t>s</w:t>
      </w:r>
      <w:r w:rsidR="00FC594A" w:rsidRPr="00F37684">
        <w:rPr>
          <w:rFonts w:ascii="Century Gothic" w:hAnsi="Century Gothic"/>
        </w:rPr>
        <w:t xml:space="preserve"> que se relaciona</w:t>
      </w:r>
      <w:r w:rsidR="00952C29" w:rsidRPr="00F37684">
        <w:rPr>
          <w:rFonts w:ascii="Century Gothic" w:hAnsi="Century Gothic"/>
        </w:rPr>
        <w:t>n</w:t>
      </w:r>
      <w:r w:rsidR="00317BAE">
        <w:rPr>
          <w:rFonts w:ascii="Century Gothic" w:hAnsi="Century Gothic"/>
        </w:rPr>
        <w:t xml:space="preserve"> en el listado simple de DCAI y DAI</w:t>
      </w:r>
      <w:r w:rsidR="00FC594A" w:rsidRPr="00F37684">
        <w:rPr>
          <w:rFonts w:ascii="Century Gothic" w:hAnsi="Century Gothic"/>
        </w:rPr>
        <w:t xml:space="preserve">, se trata de </w:t>
      </w:r>
      <w:r w:rsidR="00081043" w:rsidRPr="00F37684">
        <w:rPr>
          <w:rFonts w:ascii="Century Gothic" w:hAnsi="Century Gothic"/>
        </w:rPr>
        <w:t>Documentación de Comprobación Administrativa Inmediata y Documentos de Apoyo Informativo</w:t>
      </w:r>
      <w:r w:rsidR="00FC594A" w:rsidRPr="00F37684">
        <w:rPr>
          <w:rFonts w:ascii="Century Gothic" w:hAnsi="Century Gothic"/>
        </w:rPr>
        <w:t xml:space="preserve">, </w:t>
      </w:r>
      <w:r w:rsidR="00884848" w:rsidRPr="00F37684">
        <w:rPr>
          <w:rFonts w:ascii="Century Gothic" w:hAnsi="Century Gothic"/>
        </w:rPr>
        <w:t>que</w:t>
      </w:r>
      <w:r w:rsidR="00FC594A" w:rsidRPr="00F37684">
        <w:rPr>
          <w:rFonts w:ascii="Century Gothic" w:hAnsi="Century Gothic"/>
        </w:rPr>
        <w:t xml:space="preserve"> por sus características se identifica como </w:t>
      </w:r>
      <w:r w:rsidR="00884848" w:rsidRPr="00F37684">
        <w:rPr>
          <w:rFonts w:ascii="Century Gothic" w:hAnsi="Century Gothic"/>
        </w:rPr>
        <w:t>comprobante</w:t>
      </w:r>
      <w:r w:rsidR="00FC594A" w:rsidRPr="00C47A5B">
        <w:rPr>
          <w:rFonts w:ascii="Century Gothic" w:hAnsi="Century Gothic"/>
        </w:rPr>
        <w:t xml:space="preserve"> de la </w:t>
      </w:r>
      <w:r w:rsidR="00884848" w:rsidRPr="00C47A5B">
        <w:rPr>
          <w:rFonts w:ascii="Century Gothic" w:hAnsi="Century Gothic"/>
        </w:rPr>
        <w:t>realización</w:t>
      </w:r>
      <w:r w:rsidR="00FC594A" w:rsidRPr="00C47A5B">
        <w:rPr>
          <w:rFonts w:ascii="Century Gothic" w:hAnsi="Century Gothic"/>
        </w:rPr>
        <w:t xml:space="preserve"> de un acto administrativo inmediato y su vigencia no deberá exceder el año de guarda en el archivo de trámite.</w:t>
      </w:r>
    </w:p>
    <w:p w14:paraId="23C6126B" w14:textId="77777777" w:rsidR="00952C29" w:rsidRDefault="00952C29" w:rsidP="008173EA">
      <w:pPr>
        <w:spacing w:after="0" w:line="240" w:lineRule="auto"/>
        <w:jc w:val="both"/>
        <w:rPr>
          <w:rFonts w:ascii="Century Gothic" w:hAnsi="Century Gothic"/>
        </w:rPr>
      </w:pPr>
    </w:p>
    <w:p w14:paraId="1CBB48E5" w14:textId="3D256D3A" w:rsidR="00081043" w:rsidRDefault="00FC594A" w:rsidP="008173EA">
      <w:p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 xml:space="preserve">Que una vez </w:t>
      </w:r>
      <w:r w:rsidR="00884848" w:rsidRPr="00C47A5B">
        <w:rPr>
          <w:rFonts w:ascii="Century Gothic" w:hAnsi="Century Gothic"/>
        </w:rPr>
        <w:t>revisado</w:t>
      </w:r>
      <w:r w:rsidRPr="00C47A5B">
        <w:rPr>
          <w:rFonts w:ascii="Century Gothic" w:hAnsi="Century Gothic"/>
        </w:rPr>
        <w:t xml:space="preserve"> el contenido de las cajas se comprobó </w:t>
      </w:r>
      <w:r w:rsidR="00884848" w:rsidRPr="00C47A5B">
        <w:rPr>
          <w:rFonts w:ascii="Century Gothic" w:hAnsi="Century Gothic"/>
        </w:rPr>
        <w:t>que</w:t>
      </w:r>
      <w:r w:rsidRPr="00C47A5B">
        <w:rPr>
          <w:rFonts w:ascii="Century Gothic" w:hAnsi="Century Gothic"/>
        </w:rPr>
        <w:t xml:space="preserve"> se trata de </w:t>
      </w:r>
      <w:r w:rsidR="00081043" w:rsidRPr="00C47A5B">
        <w:rPr>
          <w:rFonts w:ascii="Century Gothic" w:hAnsi="Century Gothic"/>
        </w:rPr>
        <w:t>Documentación de Comprobación Administrativa Inmediata y Documentos de Apoyo Informativo</w:t>
      </w:r>
      <w:r w:rsidR="00081043">
        <w:rPr>
          <w:rFonts w:ascii="Century Gothic" w:hAnsi="Century Gothic"/>
        </w:rPr>
        <w:t xml:space="preserve">; atendiendo </w:t>
      </w:r>
      <w:r w:rsidR="00AD1C0B">
        <w:rPr>
          <w:rFonts w:ascii="Century Gothic" w:hAnsi="Century Gothic"/>
        </w:rPr>
        <w:t>las definiciones señaladas</w:t>
      </w:r>
      <w:r w:rsidR="00884848" w:rsidRPr="00C47A5B">
        <w:rPr>
          <w:rFonts w:ascii="Century Gothic" w:hAnsi="Century Gothic"/>
        </w:rPr>
        <w:t xml:space="preserve"> en </w:t>
      </w:r>
      <w:r w:rsidR="009A2088">
        <w:rPr>
          <w:rFonts w:ascii="Century Gothic" w:hAnsi="Century Gothic"/>
        </w:rPr>
        <w:t>los fundamentos legales</w:t>
      </w:r>
      <w:r w:rsidR="00884848" w:rsidRPr="00C47A5B">
        <w:rPr>
          <w:rFonts w:ascii="Century Gothic" w:hAnsi="Century Gothic"/>
        </w:rPr>
        <w:t xml:space="preserve"> antes invocadas, porque</w:t>
      </w:r>
      <w:r w:rsidR="00081043">
        <w:rPr>
          <w:rFonts w:ascii="Century Gothic" w:hAnsi="Century Gothic"/>
        </w:rPr>
        <w:t>:</w:t>
      </w:r>
    </w:p>
    <w:p w14:paraId="54F3A08B" w14:textId="77777777" w:rsidR="00317BAE" w:rsidRPr="00C47A5B" w:rsidRDefault="00317BAE" w:rsidP="008173EA">
      <w:pPr>
        <w:spacing w:after="0" w:line="240" w:lineRule="auto"/>
        <w:jc w:val="both"/>
        <w:rPr>
          <w:rFonts w:ascii="Century Gothic" w:hAnsi="Century Gothic"/>
        </w:rPr>
      </w:pPr>
    </w:p>
    <w:p w14:paraId="72D9D60D" w14:textId="77777777" w:rsidR="00884848" w:rsidRPr="00C47A5B" w:rsidRDefault="00884848" w:rsidP="008173E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lastRenderedPageBreak/>
        <w:t>El material no forma parte de un expediente de asuntos comunes o sustantivos del área generadora.</w:t>
      </w:r>
    </w:p>
    <w:p w14:paraId="29F59581" w14:textId="77777777" w:rsidR="00D15F6F" w:rsidRPr="00C47A5B" w:rsidRDefault="00D15F6F" w:rsidP="008173E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>Su vigencia administrativa es inmediata o no más de un año.</w:t>
      </w:r>
    </w:p>
    <w:p w14:paraId="4D75352D" w14:textId="77777777" w:rsidR="00D15F6F" w:rsidRPr="00C47A5B" w:rsidRDefault="00D15F6F" w:rsidP="008173E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>No son transferidos al archivo de concentración.</w:t>
      </w:r>
    </w:p>
    <w:p w14:paraId="2485EBD9" w14:textId="77777777" w:rsidR="00D15F6F" w:rsidRPr="00C47A5B" w:rsidRDefault="00D15F6F" w:rsidP="008173E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 xml:space="preserve">Su desincorporación debe ser de manera inmediata al término de su utilidad. </w:t>
      </w:r>
    </w:p>
    <w:p w14:paraId="40B597E8" w14:textId="463D3940" w:rsidR="00D15F6F" w:rsidRPr="00081043" w:rsidRDefault="00D15F6F" w:rsidP="008173E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081043">
        <w:rPr>
          <w:rFonts w:ascii="Century Gothic" w:hAnsi="Century Gothic"/>
        </w:rPr>
        <w:t xml:space="preserve">La documentación se encuentra relacionada en el listado general de tipos documentales incluidos en el </w:t>
      </w:r>
      <w:r w:rsidR="00081043" w:rsidRPr="00081043">
        <w:rPr>
          <w:rFonts w:ascii="Century Gothic" w:hAnsi="Century Gothic"/>
        </w:rPr>
        <w:t xml:space="preserve">Catálogo de Disposición Documental </w:t>
      </w:r>
      <w:r w:rsidRPr="00081043">
        <w:rPr>
          <w:rFonts w:ascii="Century Gothic" w:hAnsi="Century Gothic"/>
        </w:rPr>
        <w:t xml:space="preserve">con número de dictamen de validación: </w:t>
      </w:r>
      <w:r w:rsidR="00AD1C0B" w:rsidRPr="00AD1C0B">
        <w:rPr>
          <w:rFonts w:ascii="Century Gothic" w:hAnsi="Century Gothic"/>
          <w:b/>
        </w:rPr>
        <w:t>GI-TEAPA/08/2025</w:t>
      </w:r>
      <w:r w:rsidRPr="00081043">
        <w:rPr>
          <w:rFonts w:ascii="Century Gothic" w:hAnsi="Century Gothic"/>
        </w:rPr>
        <w:t>.</w:t>
      </w:r>
    </w:p>
    <w:p w14:paraId="11918257" w14:textId="275D8F71" w:rsidR="00D15F6F" w:rsidRPr="00C47A5B" w:rsidRDefault="00081043" w:rsidP="008173E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081043">
        <w:rPr>
          <w:rFonts w:ascii="Century Gothic" w:hAnsi="Century Gothic"/>
        </w:rPr>
        <w:t>Así</w:t>
      </w:r>
      <w:r w:rsidR="00D15F6F" w:rsidRPr="00081043">
        <w:rPr>
          <w:rFonts w:ascii="Century Gothic" w:hAnsi="Century Gothic"/>
        </w:rPr>
        <w:t xml:space="preserve"> también, que la </w:t>
      </w:r>
      <w:r w:rsidR="00AD1C0B" w:rsidRPr="00081043">
        <w:rPr>
          <w:rFonts w:ascii="Century Gothic" w:hAnsi="Century Gothic"/>
        </w:rPr>
        <w:t>documentación no</w:t>
      </w:r>
      <w:r w:rsidR="00D15F6F" w:rsidRPr="00081043">
        <w:rPr>
          <w:rFonts w:ascii="Century Gothic" w:hAnsi="Century Gothic"/>
        </w:rPr>
        <w:t xml:space="preserve"> contiene información</w:t>
      </w:r>
      <w:r w:rsidR="00D15F6F" w:rsidRPr="00C47A5B">
        <w:rPr>
          <w:rFonts w:ascii="Century Gothic" w:hAnsi="Century Gothic"/>
        </w:rPr>
        <w:t xml:space="preserve"> de acceso restringido y, en su caso se </w:t>
      </w:r>
      <w:r w:rsidR="00952C29" w:rsidRPr="00C47A5B">
        <w:rPr>
          <w:rFonts w:ascii="Century Gothic" w:hAnsi="Century Gothic"/>
        </w:rPr>
        <w:t>realizó</w:t>
      </w:r>
      <w:r w:rsidR="00D15F6F" w:rsidRPr="00C47A5B">
        <w:rPr>
          <w:rFonts w:ascii="Century Gothic" w:hAnsi="Century Gothic"/>
        </w:rPr>
        <w:t xml:space="preserve"> la eliminación correspondiente.</w:t>
      </w:r>
    </w:p>
    <w:p w14:paraId="79B955E8" w14:textId="77777777" w:rsidR="00081043" w:rsidRDefault="00081043" w:rsidP="008173EA">
      <w:pPr>
        <w:spacing w:after="0" w:line="240" w:lineRule="auto"/>
        <w:jc w:val="both"/>
        <w:rPr>
          <w:rFonts w:ascii="Century Gothic" w:hAnsi="Century Gothic"/>
        </w:rPr>
      </w:pPr>
    </w:p>
    <w:p w14:paraId="1641FC08" w14:textId="49ECDCAC" w:rsidR="00D15F6F" w:rsidRPr="00C47A5B" w:rsidRDefault="00D15F6F" w:rsidP="008173EA">
      <w:p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 xml:space="preserve">Por lo anterior, en este acto se determina y da legalidad de que se trata de </w:t>
      </w:r>
      <w:r w:rsidR="00952C29" w:rsidRPr="00C47A5B">
        <w:rPr>
          <w:rFonts w:ascii="Century Gothic" w:hAnsi="Century Gothic"/>
        </w:rPr>
        <w:t>Documentación de Comprobación Administrativa Inmediata y Documentos de Apoyo Informativo</w:t>
      </w:r>
      <w:r w:rsidR="005B0D91">
        <w:rPr>
          <w:rFonts w:ascii="Century Gothic" w:hAnsi="Century Gothic"/>
        </w:rPr>
        <w:t>, generada por la</w:t>
      </w:r>
      <w:r w:rsidR="00A96A45" w:rsidRPr="00C47A5B">
        <w:rPr>
          <w:rFonts w:ascii="Century Gothic" w:hAnsi="Century Gothic"/>
        </w:rPr>
        <w:t xml:space="preserve"> </w:t>
      </w:r>
      <w:r w:rsidR="005B0D91" w:rsidRPr="005B0D91">
        <w:rPr>
          <w:rFonts w:ascii="Century Gothic" w:hAnsi="Century Gothic"/>
          <w:b/>
          <w:highlight w:val="yellow"/>
        </w:rPr>
        <w:t>nombre unidad administrativa</w:t>
      </w:r>
      <w:r w:rsidR="00A96A45" w:rsidRPr="00C47A5B">
        <w:rPr>
          <w:rFonts w:ascii="Century Gothic" w:hAnsi="Century Gothic"/>
          <w:b/>
        </w:rPr>
        <w:t xml:space="preserve"> </w:t>
      </w:r>
      <w:r w:rsidR="00A96A45" w:rsidRPr="00C47A5B">
        <w:rPr>
          <w:rFonts w:ascii="Century Gothic" w:hAnsi="Century Gothic"/>
        </w:rPr>
        <w:t xml:space="preserve">de los </w:t>
      </w:r>
      <w:r w:rsidR="00A96A45" w:rsidRPr="00C47A5B">
        <w:rPr>
          <w:rFonts w:ascii="Century Gothic" w:hAnsi="Century Gothic"/>
          <w:b/>
        </w:rPr>
        <w:t xml:space="preserve">años </w:t>
      </w:r>
      <w:r w:rsidR="00A96A45" w:rsidRPr="005B0D91">
        <w:rPr>
          <w:rFonts w:ascii="Century Gothic" w:hAnsi="Century Gothic"/>
          <w:b/>
          <w:highlight w:val="yellow"/>
        </w:rPr>
        <w:t>20</w:t>
      </w:r>
      <w:r w:rsidR="005B0D91" w:rsidRPr="005B0D91">
        <w:rPr>
          <w:rFonts w:ascii="Century Gothic" w:hAnsi="Century Gothic"/>
          <w:b/>
          <w:highlight w:val="yellow"/>
        </w:rPr>
        <w:t>00</w:t>
      </w:r>
      <w:r w:rsidR="00A96A45" w:rsidRPr="00C47A5B">
        <w:rPr>
          <w:rFonts w:ascii="Century Gothic" w:hAnsi="Century Gothic"/>
          <w:b/>
        </w:rPr>
        <w:t xml:space="preserve"> al </w:t>
      </w:r>
      <w:r w:rsidR="00A96A45" w:rsidRPr="005B0D91">
        <w:rPr>
          <w:rFonts w:ascii="Century Gothic" w:hAnsi="Century Gothic"/>
          <w:b/>
          <w:highlight w:val="yellow"/>
        </w:rPr>
        <w:t>20</w:t>
      </w:r>
      <w:r w:rsidR="005B0D91" w:rsidRPr="005B0D91">
        <w:rPr>
          <w:rFonts w:ascii="Century Gothic" w:hAnsi="Century Gothic"/>
          <w:b/>
          <w:highlight w:val="yellow"/>
        </w:rPr>
        <w:t>00</w:t>
      </w:r>
      <w:r w:rsidR="00A96A45" w:rsidRPr="00C47A5B">
        <w:rPr>
          <w:rFonts w:ascii="Century Gothic" w:hAnsi="Century Gothic"/>
          <w:b/>
        </w:rPr>
        <w:t>,</w:t>
      </w:r>
      <w:r w:rsidR="00A96A45" w:rsidRPr="00C47A5B">
        <w:rPr>
          <w:rFonts w:ascii="Century Gothic" w:hAnsi="Century Gothic"/>
        </w:rPr>
        <w:t xml:space="preserve"> contenida en </w:t>
      </w:r>
      <w:r w:rsidR="005B0D91" w:rsidRPr="005B0D91">
        <w:rPr>
          <w:rFonts w:ascii="Century Gothic" w:hAnsi="Century Gothic"/>
          <w:b/>
          <w:highlight w:val="yellow"/>
        </w:rPr>
        <w:t>00</w:t>
      </w:r>
      <w:r w:rsidR="00A96A45" w:rsidRPr="005B0D91">
        <w:rPr>
          <w:rFonts w:ascii="Century Gothic" w:hAnsi="Century Gothic"/>
          <w:b/>
          <w:highlight w:val="yellow"/>
        </w:rPr>
        <w:t xml:space="preserve"> cajas</w:t>
      </w:r>
      <w:r w:rsidR="00A96A45" w:rsidRPr="00C47A5B">
        <w:rPr>
          <w:rFonts w:ascii="Century Gothic" w:hAnsi="Century Gothic"/>
          <w:b/>
        </w:rPr>
        <w:t>,</w:t>
      </w:r>
      <w:r w:rsidR="00A96A45" w:rsidRPr="00C47A5B">
        <w:rPr>
          <w:rFonts w:ascii="Century Gothic" w:hAnsi="Century Gothic"/>
        </w:rPr>
        <w:t xml:space="preserve"> </w:t>
      </w:r>
      <w:r w:rsidR="00A96A45" w:rsidRPr="00C47A5B">
        <w:rPr>
          <w:rFonts w:ascii="Century Gothic" w:hAnsi="Century Gothic"/>
          <w:b/>
        </w:rPr>
        <w:t xml:space="preserve">equivalentes aproximadamente a </w:t>
      </w:r>
      <w:r w:rsidR="005B0D91" w:rsidRPr="005B0D91">
        <w:rPr>
          <w:rFonts w:ascii="Century Gothic" w:hAnsi="Century Gothic"/>
          <w:b/>
          <w:highlight w:val="yellow"/>
        </w:rPr>
        <w:t>00</w:t>
      </w:r>
      <w:r w:rsidR="00A96A45" w:rsidRPr="00C47A5B">
        <w:rPr>
          <w:rFonts w:ascii="Century Gothic" w:hAnsi="Century Gothic"/>
          <w:b/>
        </w:rPr>
        <w:t xml:space="preserve"> kilogramos,</w:t>
      </w:r>
      <w:r w:rsidR="00AD1C0B">
        <w:rPr>
          <w:rFonts w:ascii="Century Gothic" w:hAnsi="Century Gothic"/>
          <w:b/>
        </w:rPr>
        <w:t xml:space="preserve"> </w:t>
      </w:r>
      <w:r w:rsidR="00A96A45" w:rsidRPr="00C47A5B">
        <w:rPr>
          <w:rFonts w:ascii="Century Gothic" w:hAnsi="Century Gothic"/>
        </w:rPr>
        <w:t xml:space="preserve">quedarán en resguardo y bajo la responsabilidad de la </w:t>
      </w:r>
      <w:r w:rsidR="005B0D91">
        <w:rPr>
          <w:rFonts w:ascii="Century Gothic" w:hAnsi="Century Gothic"/>
        </w:rPr>
        <w:t>unidad administrativa</w:t>
      </w:r>
      <w:r w:rsidR="00A96A45" w:rsidRPr="00C47A5B">
        <w:rPr>
          <w:rFonts w:ascii="Century Gothic" w:hAnsi="Century Gothic"/>
        </w:rPr>
        <w:t xml:space="preserve">, </w:t>
      </w:r>
      <w:r w:rsidR="0088657C">
        <w:rPr>
          <w:rFonts w:ascii="Century Gothic" w:hAnsi="Century Gothic"/>
        </w:rPr>
        <w:t xml:space="preserve">el cual dispone de </w:t>
      </w:r>
      <w:r w:rsidR="002A62DC">
        <w:rPr>
          <w:rFonts w:ascii="Century Gothic" w:hAnsi="Century Gothic"/>
        </w:rPr>
        <w:t>10</w:t>
      </w:r>
      <w:r w:rsidR="0088657C">
        <w:rPr>
          <w:rFonts w:ascii="Century Gothic" w:hAnsi="Century Gothic"/>
        </w:rPr>
        <w:t xml:space="preserve"> días hábiles para su destrucción total</w:t>
      </w:r>
      <w:r w:rsidR="00A96A45" w:rsidRPr="00C47A5B">
        <w:rPr>
          <w:rFonts w:ascii="Century Gothic" w:hAnsi="Century Gothic"/>
        </w:rPr>
        <w:t>.</w:t>
      </w:r>
    </w:p>
    <w:p w14:paraId="7132E010" w14:textId="77777777" w:rsidR="00A96A45" w:rsidRPr="00C47A5B" w:rsidRDefault="00A96A45" w:rsidP="008173EA">
      <w:pPr>
        <w:spacing w:after="0" w:line="240" w:lineRule="auto"/>
        <w:jc w:val="both"/>
        <w:rPr>
          <w:rFonts w:ascii="Century Gothic" w:hAnsi="Century Gothic"/>
        </w:rPr>
      </w:pPr>
    </w:p>
    <w:p w14:paraId="37F35215" w14:textId="77777777" w:rsidR="00317BAE" w:rsidRDefault="00A96A45" w:rsidP="008173EA">
      <w:p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>No habiendo otro asunto que hacer constar, se da por</w:t>
      </w:r>
      <w:r w:rsidR="005B0D91">
        <w:rPr>
          <w:rFonts w:ascii="Century Gothic" w:hAnsi="Century Gothic"/>
        </w:rPr>
        <w:t xml:space="preserve"> concluido la presente Acta de Constancia de H</w:t>
      </w:r>
      <w:r w:rsidRPr="00C47A5B">
        <w:rPr>
          <w:rFonts w:ascii="Century Gothic" w:hAnsi="Century Gothic"/>
        </w:rPr>
        <w:t xml:space="preserve">echos, siendo las </w:t>
      </w:r>
      <w:r w:rsidR="005B0D91" w:rsidRPr="005B0D91">
        <w:rPr>
          <w:rFonts w:ascii="Century Gothic" w:hAnsi="Century Gothic"/>
          <w:b/>
          <w:highlight w:val="yellow"/>
        </w:rPr>
        <w:t>00:0</w:t>
      </w:r>
      <w:r w:rsidRPr="005B0D91">
        <w:rPr>
          <w:rFonts w:ascii="Century Gothic" w:hAnsi="Century Gothic"/>
          <w:b/>
          <w:highlight w:val="yellow"/>
        </w:rPr>
        <w:t>0</w:t>
      </w:r>
      <w:r w:rsidRPr="00C47A5B">
        <w:rPr>
          <w:rFonts w:ascii="Century Gothic" w:hAnsi="Century Gothic"/>
          <w:b/>
        </w:rPr>
        <w:t xml:space="preserve"> </w:t>
      </w:r>
      <w:r w:rsidRPr="00C47A5B">
        <w:rPr>
          <w:rFonts w:ascii="Century Gothic" w:hAnsi="Century Gothic"/>
        </w:rPr>
        <w:t>horas de la fecha de su inicio, previa lectura de los que en ella intervinieron, firmando en tres tantos, de conformidad al margen y al calce.</w:t>
      </w:r>
    </w:p>
    <w:p w14:paraId="0EBB39AB" w14:textId="10FC3E6B" w:rsidR="00A96A45" w:rsidRDefault="00A96A45" w:rsidP="008173EA">
      <w:pPr>
        <w:spacing w:after="0" w:line="240" w:lineRule="auto"/>
        <w:jc w:val="both"/>
        <w:rPr>
          <w:rFonts w:ascii="Century Gothic" w:hAnsi="Century Gothic"/>
        </w:rPr>
      </w:pPr>
      <w:r w:rsidRPr="00C47A5B">
        <w:rPr>
          <w:rFonts w:ascii="Century Gothic" w:hAnsi="Century Gothic"/>
        </w:rPr>
        <w:t xml:space="preserve"> </w:t>
      </w:r>
    </w:p>
    <w:p w14:paraId="67646179" w14:textId="77777777" w:rsidR="00317BAE" w:rsidRDefault="00317BAE" w:rsidP="008173EA">
      <w:pPr>
        <w:spacing w:after="0" w:line="240" w:lineRule="auto"/>
        <w:jc w:val="both"/>
        <w:rPr>
          <w:rFonts w:ascii="Century Gothic" w:hAnsi="Century Gothic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9817DA" w:rsidRPr="007D587B" w14:paraId="27E90C24" w14:textId="77777777" w:rsidTr="005A0EFA">
        <w:tc>
          <w:tcPr>
            <w:tcW w:w="4414" w:type="dxa"/>
          </w:tcPr>
          <w:p w14:paraId="6BAA814B" w14:textId="77777777" w:rsidR="009817DA" w:rsidRPr="002C7DF0" w:rsidRDefault="009817DA" w:rsidP="008173EA">
            <w:pPr>
              <w:jc w:val="center"/>
              <w:rPr>
                <w:rFonts w:ascii="Century Gothic" w:hAnsi="Century Gothic"/>
                <w:highlight w:val="yellow"/>
              </w:rPr>
            </w:pPr>
          </w:p>
          <w:p w14:paraId="072F04DF" w14:textId="77777777" w:rsidR="009817DA" w:rsidRPr="002C7DF0" w:rsidRDefault="009817DA" w:rsidP="008173EA">
            <w:pPr>
              <w:jc w:val="center"/>
              <w:rPr>
                <w:rFonts w:ascii="Century Gothic" w:hAnsi="Century Gothic"/>
                <w:highlight w:val="yellow"/>
              </w:rPr>
            </w:pPr>
          </w:p>
          <w:p w14:paraId="31DAA4C5" w14:textId="77777777" w:rsidR="009817DA" w:rsidRPr="002C7DF0" w:rsidRDefault="009817DA" w:rsidP="008173EA">
            <w:pPr>
              <w:jc w:val="center"/>
              <w:rPr>
                <w:rFonts w:ascii="Century Gothic" w:hAnsi="Century Gothic"/>
                <w:highlight w:val="yellow"/>
              </w:rPr>
            </w:pPr>
          </w:p>
          <w:p w14:paraId="2BEFF787" w14:textId="77777777" w:rsidR="009817DA" w:rsidRPr="002C7DF0" w:rsidRDefault="009817DA" w:rsidP="008173EA">
            <w:pPr>
              <w:jc w:val="center"/>
              <w:rPr>
                <w:rFonts w:ascii="Century Gothic" w:hAnsi="Century Gothic"/>
                <w:highlight w:val="yellow"/>
              </w:rPr>
            </w:pPr>
            <w:r w:rsidRPr="002C7DF0">
              <w:rPr>
                <w:rFonts w:ascii="Century Gothic" w:hAnsi="Century Gothic"/>
              </w:rPr>
              <w:t>Lic. Adrian Melo Villegas</w:t>
            </w:r>
          </w:p>
        </w:tc>
        <w:tc>
          <w:tcPr>
            <w:tcW w:w="4414" w:type="dxa"/>
          </w:tcPr>
          <w:p w14:paraId="2FF7C757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  <w:p w14:paraId="4FA73184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  <w:p w14:paraId="5C2377C8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  <w:p w14:paraId="57B723E6" w14:textId="5278427A" w:rsidR="009817DA" w:rsidRPr="007D587B" w:rsidRDefault="00AD1C0B" w:rsidP="008173EA">
            <w:pPr>
              <w:jc w:val="center"/>
              <w:rPr>
                <w:rFonts w:ascii="Century Gothic" w:hAnsi="Century Gothic"/>
              </w:rPr>
            </w:pPr>
            <w:r w:rsidRPr="00AD1C0B">
              <w:rPr>
                <w:rFonts w:ascii="Century Gothic" w:hAnsi="Century Gothic"/>
              </w:rPr>
              <w:t>Lic. Gutember de Jesús Estrada Jiménez</w:t>
            </w:r>
          </w:p>
        </w:tc>
      </w:tr>
      <w:tr w:rsidR="009817DA" w:rsidRPr="007D587B" w14:paraId="786FF7B5" w14:textId="77777777" w:rsidTr="005A0EFA">
        <w:tc>
          <w:tcPr>
            <w:tcW w:w="4414" w:type="dxa"/>
          </w:tcPr>
          <w:p w14:paraId="328395E6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  <w:b/>
              </w:rPr>
            </w:pPr>
            <w:r w:rsidRPr="007D587B">
              <w:rPr>
                <w:rFonts w:ascii="Century Gothic" w:hAnsi="Century Gothic"/>
                <w:b/>
              </w:rPr>
              <w:t>Coordinador de Archivo Municipal</w:t>
            </w:r>
          </w:p>
        </w:tc>
        <w:tc>
          <w:tcPr>
            <w:tcW w:w="4414" w:type="dxa"/>
          </w:tcPr>
          <w:p w14:paraId="7D1A63B4" w14:textId="3888C5C5" w:rsidR="009817DA" w:rsidRPr="007D587B" w:rsidRDefault="00C06C7E" w:rsidP="008173EA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Representante de la Contraloría Municipal</w:t>
            </w:r>
          </w:p>
        </w:tc>
      </w:tr>
      <w:tr w:rsidR="009817DA" w:rsidRPr="007D587B" w14:paraId="0DABE85C" w14:textId="77777777" w:rsidTr="005A0EFA">
        <w:tc>
          <w:tcPr>
            <w:tcW w:w="4414" w:type="dxa"/>
          </w:tcPr>
          <w:p w14:paraId="7A7EDCC0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  <w:p w14:paraId="6FE7B7A5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  <w:p w14:paraId="277D258F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  <w:p w14:paraId="0716B917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  <w:p w14:paraId="0DC76E8A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4414" w:type="dxa"/>
          </w:tcPr>
          <w:p w14:paraId="36E86D0A" w14:textId="77777777" w:rsidR="009817DA" w:rsidRPr="007D587B" w:rsidRDefault="009817DA" w:rsidP="008173EA">
            <w:pPr>
              <w:jc w:val="center"/>
              <w:rPr>
                <w:rFonts w:ascii="Century Gothic" w:hAnsi="Century Gothic"/>
              </w:rPr>
            </w:pPr>
          </w:p>
        </w:tc>
      </w:tr>
      <w:tr w:rsidR="009817DA" w:rsidRPr="007D587B" w14:paraId="38743497" w14:textId="77777777" w:rsidTr="005A0EFA">
        <w:tc>
          <w:tcPr>
            <w:tcW w:w="4414" w:type="dxa"/>
          </w:tcPr>
          <w:p w14:paraId="16FDCF17" w14:textId="595B84B8" w:rsidR="009817DA" w:rsidRPr="007D587B" w:rsidRDefault="00C06C7E" w:rsidP="008173EA">
            <w:pPr>
              <w:jc w:val="center"/>
              <w:rPr>
                <w:rFonts w:ascii="Century Gothic" w:hAnsi="Century Gothic"/>
              </w:rPr>
            </w:pPr>
            <w:r w:rsidRPr="00AD1C0B">
              <w:rPr>
                <w:rFonts w:ascii="Century Gothic" w:hAnsi="Century Gothic"/>
                <w:highlight w:val="yellow"/>
              </w:rPr>
              <w:t>Nombre Completo del Titular</w:t>
            </w:r>
          </w:p>
        </w:tc>
        <w:tc>
          <w:tcPr>
            <w:tcW w:w="4414" w:type="dxa"/>
          </w:tcPr>
          <w:p w14:paraId="21FE6BA4" w14:textId="325D142A" w:rsidR="009817DA" w:rsidRPr="007D587B" w:rsidRDefault="00C06C7E" w:rsidP="008173EA">
            <w:pPr>
              <w:jc w:val="center"/>
              <w:rPr>
                <w:rFonts w:ascii="Century Gothic" w:hAnsi="Century Gothic"/>
              </w:rPr>
            </w:pPr>
            <w:r w:rsidRPr="00AD1C0B">
              <w:rPr>
                <w:rFonts w:ascii="Century Gothic" w:hAnsi="Century Gothic"/>
                <w:highlight w:val="yellow"/>
              </w:rPr>
              <w:t>Nombre Completo del RAT</w:t>
            </w:r>
          </w:p>
        </w:tc>
      </w:tr>
      <w:tr w:rsidR="009817DA" w:rsidRPr="007D587B" w14:paraId="338BB136" w14:textId="77777777" w:rsidTr="005A0EFA">
        <w:tc>
          <w:tcPr>
            <w:tcW w:w="4414" w:type="dxa"/>
          </w:tcPr>
          <w:p w14:paraId="5D125FAB" w14:textId="10CA47BC" w:rsidR="009817DA" w:rsidRPr="007D587B" w:rsidRDefault="00C06C7E" w:rsidP="008173EA">
            <w:pPr>
              <w:jc w:val="center"/>
              <w:rPr>
                <w:rFonts w:ascii="Century Gothic" w:hAnsi="Century Gothic"/>
                <w:b/>
              </w:rPr>
            </w:pPr>
            <w:r w:rsidRPr="002C7DF0">
              <w:rPr>
                <w:rFonts w:ascii="Century Gothic" w:hAnsi="Century Gothic"/>
                <w:b/>
                <w:highlight w:val="yellow"/>
              </w:rPr>
              <w:t>Nombre Unidad Administrativa</w:t>
            </w:r>
          </w:p>
        </w:tc>
        <w:tc>
          <w:tcPr>
            <w:tcW w:w="4414" w:type="dxa"/>
          </w:tcPr>
          <w:p w14:paraId="24ED02A8" w14:textId="271F8B8A" w:rsidR="009817DA" w:rsidRPr="007D587B" w:rsidRDefault="00C06C7E" w:rsidP="008173EA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Responsable de Archivo de Trámite</w:t>
            </w:r>
          </w:p>
        </w:tc>
      </w:tr>
    </w:tbl>
    <w:p w14:paraId="46F2CCE0" w14:textId="77777777" w:rsidR="009817DA" w:rsidRPr="00C47A5B" w:rsidRDefault="009817DA" w:rsidP="008173EA">
      <w:pPr>
        <w:spacing w:after="0" w:line="240" w:lineRule="auto"/>
        <w:jc w:val="both"/>
        <w:rPr>
          <w:rFonts w:ascii="Century Gothic" w:hAnsi="Century Gothic"/>
        </w:rPr>
      </w:pPr>
    </w:p>
    <w:sectPr w:rsidR="009817DA" w:rsidRPr="00C47A5B" w:rsidSect="00966A6F">
      <w:headerReference w:type="default" r:id="rId7"/>
      <w:pgSz w:w="12240" w:h="15840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14F15" w14:textId="77777777" w:rsidR="005468E4" w:rsidRDefault="005468E4" w:rsidP="00966A6F">
      <w:pPr>
        <w:spacing w:after="0" w:line="240" w:lineRule="auto"/>
      </w:pPr>
      <w:r>
        <w:separator/>
      </w:r>
    </w:p>
  </w:endnote>
  <w:endnote w:type="continuationSeparator" w:id="0">
    <w:p w14:paraId="5AD54695" w14:textId="77777777" w:rsidR="005468E4" w:rsidRDefault="005468E4" w:rsidP="00966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52FCAB" w14:textId="77777777" w:rsidR="005468E4" w:rsidRDefault="005468E4" w:rsidP="00966A6F">
      <w:pPr>
        <w:spacing w:after="0" w:line="240" w:lineRule="auto"/>
      </w:pPr>
      <w:r>
        <w:separator/>
      </w:r>
    </w:p>
  </w:footnote>
  <w:footnote w:type="continuationSeparator" w:id="0">
    <w:p w14:paraId="7619A548" w14:textId="77777777" w:rsidR="005468E4" w:rsidRDefault="005468E4" w:rsidP="00966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AC392" w14:textId="3003829B" w:rsidR="00966A6F" w:rsidRDefault="00DB05A9">
    <w:pPr>
      <w:pStyle w:val="Encabezado"/>
    </w:pPr>
    <w:r>
      <w:rPr>
        <w:rFonts w:ascii="Times New Roman" w:hAnsi="Times New Roman" w:cs="Times New Roman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B64C47" wp14:editId="38195108">
              <wp:simplePos x="0" y="0"/>
              <wp:positionH relativeFrom="column">
                <wp:posOffset>1460500</wp:posOffset>
              </wp:positionH>
              <wp:positionV relativeFrom="paragraph">
                <wp:posOffset>126365</wp:posOffset>
              </wp:positionV>
              <wp:extent cx="2876550" cy="714375"/>
              <wp:effectExtent l="0" t="0" r="0" b="952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6550" cy="7143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70027D" w14:textId="77777777" w:rsidR="00DB05A9" w:rsidRDefault="00DB05A9" w:rsidP="00DB05A9">
                          <w:pPr>
                            <w:spacing w:after="0" w:line="240" w:lineRule="auto"/>
                            <w:rPr>
                              <w:rFonts w:ascii="Century Gothic" w:hAnsi="Century Gothic"/>
                              <w:b/>
                              <w:color w:val="630705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630705"/>
                            </w:rPr>
                            <w:t>Coordinación de</w:t>
                          </w:r>
                        </w:p>
                        <w:p w14:paraId="7C1C6E7E" w14:textId="77777777" w:rsidR="00DB05A9" w:rsidRDefault="00DB05A9" w:rsidP="00DB05A9">
                          <w:pPr>
                            <w:spacing w:after="0" w:line="240" w:lineRule="auto"/>
                            <w:rPr>
                              <w:rFonts w:ascii="Century Gothic" w:hAnsi="Century Gothic"/>
                              <w:b/>
                              <w:color w:val="630705"/>
                              <w:sz w:val="4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630705"/>
                              <w:sz w:val="48"/>
                            </w:rPr>
                            <w:t>Archivo Municipal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B64C4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15pt;margin-top:9.95pt;width:226.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" fillcolor="white [3212]" stroked="f" strokeweight=".5pt">
              <v:textbox>
                <w:txbxContent>
                  <w:p w14:paraId="7870027D" w14:textId="77777777" w:rsidR="00DB05A9" w:rsidRDefault="00DB05A9" w:rsidP="00DB05A9">
                    <w:pPr>
                      <w:spacing w:after="0" w:line="240" w:lineRule="auto"/>
                      <w:rPr>
                        <w:rFonts w:ascii="Century Gothic" w:hAnsi="Century Gothic"/>
                        <w:b/>
                        <w:color w:val="630705"/>
                      </w:rPr>
                    </w:pPr>
                    <w:r>
                      <w:rPr>
                        <w:rFonts w:ascii="Century Gothic" w:hAnsi="Century Gothic"/>
                        <w:b/>
                        <w:color w:val="630705"/>
                      </w:rPr>
                      <w:t>Coordinación de</w:t>
                    </w:r>
                  </w:p>
                  <w:p w14:paraId="7C1C6E7E" w14:textId="77777777" w:rsidR="00DB05A9" w:rsidRDefault="00DB05A9" w:rsidP="00DB05A9">
                    <w:pPr>
                      <w:spacing w:after="0" w:line="240" w:lineRule="auto"/>
                      <w:rPr>
                        <w:rFonts w:ascii="Century Gothic" w:hAnsi="Century Gothic"/>
                        <w:b/>
                        <w:color w:val="630705"/>
                        <w:sz w:val="48"/>
                      </w:rPr>
                    </w:pPr>
                    <w:r>
                      <w:rPr>
                        <w:rFonts w:ascii="Century Gothic" w:hAnsi="Century Gothic"/>
                        <w:b/>
                        <w:color w:val="630705"/>
                        <w:sz w:val="48"/>
                      </w:rPr>
                      <w:t>Archivo Municipal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2077BB99" wp14:editId="7DEF4F72">
          <wp:simplePos x="0" y="0"/>
          <wp:positionH relativeFrom="page">
            <wp:align>right</wp:align>
          </wp:positionH>
          <wp:positionV relativeFrom="paragraph">
            <wp:posOffset>-445135</wp:posOffset>
          </wp:positionV>
          <wp:extent cx="7772400" cy="10058038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9B704A"/>
    <w:multiLevelType w:val="hybridMultilevel"/>
    <w:tmpl w:val="1BFCF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7A5"/>
    <w:rsid w:val="000147A5"/>
    <w:rsid w:val="0006398B"/>
    <w:rsid w:val="00081043"/>
    <w:rsid w:val="00102782"/>
    <w:rsid w:val="0018424C"/>
    <w:rsid w:val="001B20DE"/>
    <w:rsid w:val="002A62DC"/>
    <w:rsid w:val="002C7DF0"/>
    <w:rsid w:val="002D4B61"/>
    <w:rsid w:val="00317BAE"/>
    <w:rsid w:val="004B70C5"/>
    <w:rsid w:val="005468E4"/>
    <w:rsid w:val="0059137F"/>
    <w:rsid w:val="005A53EA"/>
    <w:rsid w:val="005B0D91"/>
    <w:rsid w:val="006E4FBC"/>
    <w:rsid w:val="00794FE5"/>
    <w:rsid w:val="007B4A32"/>
    <w:rsid w:val="007C1152"/>
    <w:rsid w:val="008173EA"/>
    <w:rsid w:val="00884848"/>
    <w:rsid w:val="0088657C"/>
    <w:rsid w:val="00912B44"/>
    <w:rsid w:val="009323A3"/>
    <w:rsid w:val="00952C29"/>
    <w:rsid w:val="00966A6F"/>
    <w:rsid w:val="009817DA"/>
    <w:rsid w:val="009A2088"/>
    <w:rsid w:val="009C21D9"/>
    <w:rsid w:val="00A129E8"/>
    <w:rsid w:val="00A96A45"/>
    <w:rsid w:val="00AD1C0B"/>
    <w:rsid w:val="00B25180"/>
    <w:rsid w:val="00BB00E1"/>
    <w:rsid w:val="00BD009C"/>
    <w:rsid w:val="00C06C7E"/>
    <w:rsid w:val="00C47A5B"/>
    <w:rsid w:val="00C9315D"/>
    <w:rsid w:val="00CC4D5C"/>
    <w:rsid w:val="00D15F6F"/>
    <w:rsid w:val="00D3325F"/>
    <w:rsid w:val="00D3354D"/>
    <w:rsid w:val="00D33616"/>
    <w:rsid w:val="00DB05A9"/>
    <w:rsid w:val="00F37684"/>
    <w:rsid w:val="00FC594A"/>
    <w:rsid w:val="00FF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21D72"/>
  <w15:chartTrackingRefBased/>
  <w15:docId w15:val="{3677AB10-430F-4BE7-866D-AE16F346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48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66A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6A6F"/>
  </w:style>
  <w:style w:type="paragraph" w:styleId="Piedepgina">
    <w:name w:val="footer"/>
    <w:basedOn w:val="Normal"/>
    <w:link w:val="PiedepginaCar"/>
    <w:uiPriority w:val="99"/>
    <w:unhideWhenUsed/>
    <w:rsid w:val="00966A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6A6F"/>
  </w:style>
  <w:style w:type="table" w:styleId="Tablaconcuadrcula">
    <w:name w:val="Table Grid"/>
    <w:basedOn w:val="Tablanormal"/>
    <w:uiPriority w:val="39"/>
    <w:rsid w:val="00981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687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DIANA</cp:lastModifiedBy>
  <cp:revision>27</cp:revision>
  <dcterms:created xsi:type="dcterms:W3CDTF">2025-01-31T21:03:00Z</dcterms:created>
  <dcterms:modified xsi:type="dcterms:W3CDTF">2026-07-24T15:07:00Z</dcterms:modified>
</cp:coreProperties>
</file>