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1" w:rsidRDefault="00985651">
      <w:bookmarkStart w:id="0" w:name="_GoBack"/>
      <w:bookmarkEnd w:id="0"/>
    </w:p>
    <w:p w:rsidR="008F6880" w:rsidRDefault="008F6880" w:rsidP="00AE2B6B">
      <w:pPr>
        <w:jc w:val="center"/>
        <w:rPr>
          <w:rFonts w:ascii="Arial" w:hAnsi="Arial" w:cs="Arial"/>
          <w:b/>
          <w:sz w:val="32"/>
        </w:rPr>
      </w:pPr>
      <w:r w:rsidRPr="008F6880">
        <w:rPr>
          <w:rFonts w:ascii="Arial" w:hAnsi="Arial" w:cs="Arial"/>
          <w:b/>
          <w:sz w:val="32"/>
        </w:rPr>
        <w:t>PASIVOS CONTIN</w:t>
      </w:r>
      <w:r w:rsidR="00AE2B6B">
        <w:rPr>
          <w:rFonts w:ascii="Arial" w:hAnsi="Arial" w:cs="Arial"/>
          <w:b/>
          <w:sz w:val="32"/>
        </w:rPr>
        <w:t>GENTES</w:t>
      </w:r>
    </w:p>
    <w:p w:rsidR="00AE2B6B" w:rsidRPr="00AE2B6B" w:rsidRDefault="00AE2B6B" w:rsidP="00CA5FC5">
      <w:pPr>
        <w:jc w:val="both"/>
        <w:rPr>
          <w:rFonts w:ascii="Arial" w:hAnsi="Arial" w:cs="Arial"/>
          <w:sz w:val="24"/>
        </w:rPr>
      </w:pPr>
    </w:p>
    <w:p w:rsidR="00AE2B6B" w:rsidRDefault="00AE2B6B" w:rsidP="00CA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lo dispuesto por los artículos 46, </w:t>
      </w:r>
      <w:r w:rsidR="00CA5FC5">
        <w:rPr>
          <w:rFonts w:ascii="Arial" w:hAnsi="Arial" w:cs="Arial"/>
        </w:rPr>
        <w:t>Fracción</w:t>
      </w:r>
      <w:r>
        <w:rPr>
          <w:rFonts w:ascii="Arial" w:hAnsi="Arial" w:cs="Arial"/>
        </w:rPr>
        <w:t xml:space="preserve"> I, inciso d y 52 de la Ley General de Contabilidad Gubernamental, en relación al informe sobre Pasivos </w:t>
      </w:r>
      <w:r w:rsidR="00CA5FC5">
        <w:rPr>
          <w:rFonts w:ascii="Arial" w:hAnsi="Arial" w:cs="Arial"/>
        </w:rPr>
        <w:t>Contingentes</w:t>
      </w:r>
      <w:r>
        <w:rPr>
          <w:rFonts w:ascii="Arial" w:hAnsi="Arial" w:cs="Arial"/>
        </w:rPr>
        <w:t xml:space="preserve">, aclaramos que el Municipio </w:t>
      </w:r>
      <w:r w:rsidR="00CA5FC5">
        <w:rPr>
          <w:rFonts w:ascii="Arial" w:hAnsi="Arial" w:cs="Arial"/>
        </w:rPr>
        <w:t>de Teapa, Tabasco; al 3</w:t>
      </w:r>
      <w:r w:rsidR="002C6B11">
        <w:rPr>
          <w:rFonts w:ascii="Arial" w:hAnsi="Arial" w:cs="Arial"/>
        </w:rPr>
        <w:t>1</w:t>
      </w:r>
      <w:r w:rsidR="00CA5FC5">
        <w:rPr>
          <w:rFonts w:ascii="Arial" w:hAnsi="Arial" w:cs="Arial"/>
        </w:rPr>
        <w:t xml:space="preserve"> de </w:t>
      </w:r>
      <w:r w:rsidR="002C6B11">
        <w:rPr>
          <w:rFonts w:ascii="Arial" w:hAnsi="Arial" w:cs="Arial"/>
        </w:rPr>
        <w:t>Diciembre</w:t>
      </w:r>
      <w:r w:rsidR="00CA5FC5">
        <w:rPr>
          <w:rFonts w:ascii="Arial" w:hAnsi="Arial" w:cs="Arial"/>
        </w:rPr>
        <w:t xml:space="preserve"> </w:t>
      </w:r>
      <w:r w:rsidR="00481D72">
        <w:rPr>
          <w:rFonts w:ascii="Arial" w:hAnsi="Arial" w:cs="Arial"/>
        </w:rPr>
        <w:t xml:space="preserve">de 2018, tiene pasivos contingentes estimados por $ </w:t>
      </w:r>
      <w:r w:rsidR="00A52D7B">
        <w:rPr>
          <w:rFonts w:ascii="Arial" w:hAnsi="Arial" w:cs="Arial"/>
        </w:rPr>
        <w:t>30,998,155.27</w:t>
      </w:r>
      <w:r w:rsidR="002939B1">
        <w:rPr>
          <w:rFonts w:ascii="Arial" w:hAnsi="Arial" w:cs="Arial"/>
        </w:rPr>
        <w:t xml:space="preserve">; </w:t>
      </w:r>
      <w:r w:rsidR="00481D72">
        <w:rPr>
          <w:rFonts w:ascii="Arial" w:hAnsi="Arial" w:cs="Arial"/>
        </w:rPr>
        <w:t xml:space="preserve">que derivan de una obligación posible presente o futura, cuya existencia y/o realización sea incierta, para el presente ejercicio se tiene programado en el presupuesto de egresos la cantidad de $ </w:t>
      </w:r>
      <w:r w:rsidR="002939B1">
        <w:rPr>
          <w:rFonts w:ascii="Arial" w:hAnsi="Arial" w:cs="Arial"/>
        </w:rPr>
        <w:t xml:space="preserve">2,500,000.00 </w:t>
      </w:r>
      <w:r w:rsidR="00481D72">
        <w:rPr>
          <w:rFonts w:ascii="Arial" w:hAnsi="Arial" w:cs="Arial"/>
        </w:rPr>
        <w:t xml:space="preserve">para hacer frente a estas obligaciones, de los cuales hasta este periodo se han pagado $ </w:t>
      </w:r>
      <w:r w:rsidR="002939B1">
        <w:rPr>
          <w:rFonts w:ascii="Arial" w:hAnsi="Arial" w:cs="Arial"/>
        </w:rPr>
        <w:t>2,394,299.83</w:t>
      </w:r>
    </w:p>
    <w:p w:rsidR="00481D72" w:rsidRDefault="00481D72" w:rsidP="00CA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obstante a la situación anteriormente expuesta, se hace la explicación que los pasivos manifestados en la información financiera en todos los casos corresponden a obligaciones reales derivadas de la recepción a plena satisfacción de bienes y/o servicios debidamente devengados, o bien, corresponden a retenciones a favor de terceros, cuyos pagos se encuentra pendientes al </w:t>
      </w:r>
      <w:r w:rsidR="00964DE0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964DE0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2018 en la presente administración, de igual forma manifestamos que en la información financiera que se presenta se reflejan a deudos a corto plazo que no cubrió la anterior administración (2013-2015), mismo que se </w:t>
      </w:r>
      <w:r w:rsidR="00BD126E">
        <w:rPr>
          <w:rFonts w:ascii="Arial" w:hAnsi="Arial" w:cs="Arial"/>
        </w:rPr>
        <w:t>expresó</w:t>
      </w:r>
      <w:r>
        <w:rPr>
          <w:rFonts w:ascii="Arial" w:hAnsi="Arial" w:cs="Arial"/>
        </w:rPr>
        <w:t xml:space="preserve"> a través de la denuncia penal CI-766/16.</w:t>
      </w:r>
    </w:p>
    <w:p w:rsidR="00481D72" w:rsidRDefault="00481D72" w:rsidP="00CA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de conformidad con lo establecido en el </w:t>
      </w:r>
      <w:r w:rsidR="00BD126E">
        <w:rPr>
          <w:rFonts w:ascii="Arial" w:hAnsi="Arial" w:cs="Arial"/>
        </w:rPr>
        <w:t>capítulo</w:t>
      </w:r>
      <w:r>
        <w:rPr>
          <w:rFonts w:ascii="Arial" w:hAnsi="Arial" w:cs="Arial"/>
        </w:rPr>
        <w:t xml:space="preserve"> VII, numeral III, inciso g) del Manual de </w:t>
      </w:r>
      <w:r w:rsidR="00BD126E">
        <w:rPr>
          <w:rFonts w:ascii="Arial" w:hAnsi="Arial" w:cs="Arial"/>
        </w:rPr>
        <w:t>Contabilidad</w:t>
      </w:r>
      <w:r>
        <w:rPr>
          <w:rFonts w:ascii="Arial" w:hAnsi="Arial" w:cs="Arial"/>
        </w:rPr>
        <w:t xml:space="preserve"> Gubernamental emitido por el CONAC, donde se establece en términos generales que: </w:t>
      </w:r>
    </w:p>
    <w:p w:rsidR="00481D72" w:rsidRPr="00BD126E" w:rsidRDefault="00BD126E" w:rsidP="00CA5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D126E">
        <w:rPr>
          <w:rFonts w:ascii="Arial" w:hAnsi="Arial" w:cs="Arial"/>
        </w:rPr>
        <w:t>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costos de planes de pensiones, jubilaciones, etc.</w:t>
      </w:r>
    </w:p>
    <w:p w:rsidR="00481D72" w:rsidRPr="00AE2B6B" w:rsidRDefault="00481D72" w:rsidP="00CA5FC5">
      <w:pPr>
        <w:jc w:val="both"/>
        <w:rPr>
          <w:rFonts w:ascii="Arial" w:hAnsi="Arial" w:cs="Arial"/>
        </w:rPr>
      </w:pPr>
    </w:p>
    <w:p w:rsidR="008F6880" w:rsidRPr="00AE2B6B" w:rsidRDefault="008F6880" w:rsidP="00CA5FC5">
      <w:pPr>
        <w:jc w:val="both"/>
        <w:rPr>
          <w:rFonts w:ascii="Arial" w:hAnsi="Arial" w:cs="Arial"/>
          <w:sz w:val="24"/>
        </w:rPr>
      </w:pPr>
    </w:p>
    <w:p w:rsidR="00AE2B6B" w:rsidRPr="00AE2B6B" w:rsidRDefault="00AE2B6B" w:rsidP="006D45D8">
      <w:pPr>
        <w:ind w:right="-142"/>
        <w:jc w:val="both"/>
        <w:rPr>
          <w:rFonts w:ascii="Arial" w:hAnsi="Arial" w:cs="Arial"/>
          <w:b/>
          <w:sz w:val="24"/>
        </w:rPr>
      </w:pPr>
    </w:p>
    <w:p w:rsidR="00F0213F" w:rsidRDefault="00F0213F" w:rsidP="00F0213F">
      <w:p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13F" w:rsidRDefault="00F0213F" w:rsidP="00F0213F">
      <w:p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13F" w:rsidRDefault="00F0213F" w:rsidP="00F0213F">
      <w:p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13F" w:rsidRPr="007524B0" w:rsidRDefault="00F0213F" w:rsidP="00F0213F">
      <w:pPr>
        <w:spacing w:after="0" w:line="240" w:lineRule="auto"/>
        <w:ind w:left="714" w:hanging="71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13F" w:rsidRPr="007524B0" w:rsidRDefault="00F0213F" w:rsidP="00F0213F">
      <w:p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F0213F" w:rsidRPr="007524B0" w:rsidRDefault="00F0213F" w:rsidP="00F021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 w:rsidRPr="007524B0">
        <w:rPr>
          <w:rFonts w:ascii="Arial" w:hAnsi="Arial" w:cs="Arial"/>
          <w:b/>
          <w:color w:val="000000" w:themeColor="text1"/>
          <w:sz w:val="17"/>
          <w:szCs w:val="17"/>
        </w:rPr>
        <w:t>ING. TEY MOLLINEDO CANO</w:t>
      </w:r>
      <w:r>
        <w:rPr>
          <w:rFonts w:ascii="Arial" w:hAnsi="Arial" w:cs="Arial"/>
          <w:b/>
          <w:color w:val="000000" w:themeColor="text1"/>
          <w:sz w:val="17"/>
          <w:szCs w:val="17"/>
        </w:rPr>
        <w:t xml:space="preserve">    </w:t>
      </w:r>
      <w:r w:rsidRPr="007524B0">
        <w:rPr>
          <w:rFonts w:ascii="Arial" w:hAnsi="Arial" w:cs="Arial"/>
          <w:b/>
          <w:color w:val="000000" w:themeColor="text1"/>
          <w:sz w:val="17"/>
          <w:szCs w:val="17"/>
        </w:rPr>
        <w:t>LIC. MIGUEL ANGEL CONTRERAS</w:t>
      </w:r>
      <w:r>
        <w:rPr>
          <w:rFonts w:ascii="Arial" w:hAnsi="Arial" w:cs="Arial"/>
          <w:b/>
          <w:color w:val="000000" w:themeColor="text1"/>
          <w:sz w:val="17"/>
          <w:szCs w:val="17"/>
        </w:rPr>
        <w:t xml:space="preserve"> VERDUGO</w:t>
      </w:r>
      <w:r w:rsidRPr="007524B0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6D45D8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Pr="007524B0">
        <w:rPr>
          <w:rFonts w:ascii="Arial" w:hAnsi="Arial" w:cs="Arial"/>
          <w:b/>
          <w:color w:val="000000" w:themeColor="text1"/>
          <w:sz w:val="17"/>
          <w:szCs w:val="17"/>
        </w:rPr>
        <w:t>LIC. EDUARDO SANCHEZ PEDRERO</w:t>
      </w:r>
    </w:p>
    <w:p w:rsidR="00F0213F" w:rsidRPr="007524B0" w:rsidRDefault="00F0213F" w:rsidP="00F0213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4B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524B0">
        <w:rPr>
          <w:rFonts w:ascii="Arial" w:hAnsi="Arial" w:cs="Arial"/>
          <w:color w:val="000000" w:themeColor="text1"/>
          <w:sz w:val="18"/>
          <w:szCs w:val="20"/>
        </w:rPr>
        <w:t xml:space="preserve">       Presidente Municipal</w:t>
      </w:r>
      <w:r w:rsidRPr="007524B0">
        <w:rPr>
          <w:rFonts w:ascii="Arial" w:hAnsi="Arial" w:cs="Arial"/>
          <w:color w:val="000000" w:themeColor="text1"/>
          <w:sz w:val="18"/>
          <w:szCs w:val="20"/>
        </w:rPr>
        <w:tab/>
        <w:t xml:space="preserve">             Síndico de Hacienda                            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7524B0">
        <w:rPr>
          <w:rFonts w:ascii="Arial" w:hAnsi="Arial" w:cs="Arial"/>
          <w:color w:val="000000" w:themeColor="text1"/>
          <w:sz w:val="18"/>
          <w:szCs w:val="20"/>
        </w:rPr>
        <w:t xml:space="preserve">      Director de Finanzas</w:t>
      </w:r>
    </w:p>
    <w:p w:rsidR="00F0213F" w:rsidRPr="007524B0" w:rsidRDefault="00F0213F" w:rsidP="00F0213F">
      <w:pPr>
        <w:tabs>
          <w:tab w:val="left" w:pos="2260"/>
          <w:tab w:val="left" w:pos="7230"/>
          <w:tab w:val="right" w:pos="850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24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0213F" w:rsidRPr="007524B0" w:rsidRDefault="00F0213F" w:rsidP="00F0213F">
      <w:pPr>
        <w:tabs>
          <w:tab w:val="left" w:pos="2260"/>
          <w:tab w:val="left" w:pos="7230"/>
          <w:tab w:val="right" w:pos="8504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213F" w:rsidRDefault="00F0213F" w:rsidP="00F0213F"/>
    <w:sectPr w:rsidR="00F0213F" w:rsidSect="00F0213F">
      <w:head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65" w:rsidRDefault="00416C65" w:rsidP="008F6880">
      <w:pPr>
        <w:spacing w:after="0" w:line="240" w:lineRule="auto"/>
      </w:pPr>
      <w:r>
        <w:separator/>
      </w:r>
    </w:p>
  </w:endnote>
  <w:endnote w:type="continuationSeparator" w:id="0">
    <w:p w:rsidR="00416C65" w:rsidRDefault="00416C65" w:rsidP="008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65" w:rsidRDefault="00416C65" w:rsidP="008F6880">
      <w:pPr>
        <w:spacing w:after="0" w:line="240" w:lineRule="auto"/>
      </w:pPr>
      <w:r>
        <w:separator/>
      </w:r>
    </w:p>
  </w:footnote>
  <w:footnote w:type="continuationSeparator" w:id="0">
    <w:p w:rsidR="00416C65" w:rsidRDefault="00416C65" w:rsidP="008F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dxa"/>
      <w:tblInd w:w="-572" w:type="dxa"/>
      <w:tblLayout w:type="fixed"/>
      <w:tblLook w:val="04A0" w:firstRow="1" w:lastRow="0" w:firstColumn="1" w:lastColumn="0" w:noHBand="0" w:noVBand="1"/>
    </w:tblPr>
    <w:tblGrid>
      <w:gridCol w:w="1662"/>
      <w:gridCol w:w="8726"/>
    </w:tblGrid>
    <w:tr w:rsidR="008F6880" w:rsidTr="008F6880">
      <w:trPr>
        <w:trHeight w:val="826"/>
      </w:trPr>
      <w:tc>
        <w:tcPr>
          <w:tcW w:w="1662" w:type="dxa"/>
          <w:tcBorders>
            <w:top w:val="nil"/>
            <w:left w:val="nil"/>
            <w:bottom w:val="nil"/>
            <w:right w:val="nil"/>
          </w:tcBorders>
        </w:tcPr>
        <w:p w:rsidR="008F6880" w:rsidRDefault="008F6880" w:rsidP="008F6880">
          <w:pPr>
            <w:pStyle w:val="Encabezado"/>
            <w:ind w:left="33" w:firstLine="0"/>
            <w:jc w:val="center"/>
            <w:rPr>
              <w:noProof/>
              <w:lang w:eastAsia="es-MX"/>
            </w:rPr>
          </w:pPr>
        </w:p>
        <w:p w:rsidR="008F6880" w:rsidRDefault="008F6880" w:rsidP="008F6880">
          <w:pPr>
            <w:pStyle w:val="Encabezado"/>
            <w:ind w:left="0" w:firstLine="0"/>
          </w:pPr>
          <w:r>
            <w:rPr>
              <w:noProof/>
              <w:lang w:eastAsia="es-MX"/>
            </w:rPr>
            <w:drawing>
              <wp:inline distT="0" distB="0" distL="0" distR="0">
                <wp:extent cx="914400" cy="515620"/>
                <wp:effectExtent l="0" t="0" r="0" b="0"/>
                <wp:docPr id="5" name="Imagen 5" descr="Ayuntamiento De Te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yuntamiento De Te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6" w:type="dxa"/>
          <w:tcBorders>
            <w:top w:val="nil"/>
            <w:left w:val="nil"/>
            <w:bottom w:val="nil"/>
            <w:right w:val="nil"/>
          </w:tcBorders>
        </w:tcPr>
        <w:p w:rsidR="008F6880" w:rsidRDefault="008F6880" w:rsidP="008F6880">
          <w:pPr>
            <w:pStyle w:val="Encabezado"/>
            <w:jc w:val="center"/>
          </w:pPr>
        </w:p>
        <w:p w:rsidR="008F6880" w:rsidRDefault="008F6880" w:rsidP="008F6880">
          <w:pPr>
            <w:pStyle w:val="Encabezado"/>
            <w:jc w:val="center"/>
            <w:rPr>
              <w:b/>
              <w:sz w:val="44"/>
            </w:rPr>
          </w:pPr>
          <w:r>
            <w:rPr>
              <w:b/>
              <w:sz w:val="44"/>
            </w:rPr>
            <w:t>MUNICIPIO DE TEAPA, TABASCO</w:t>
          </w:r>
        </w:p>
        <w:p w:rsidR="008F6880" w:rsidRDefault="008F6880" w:rsidP="008F6880">
          <w:pPr>
            <w:pStyle w:val="Encabezado"/>
            <w:tabs>
              <w:tab w:val="clear" w:pos="4419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</w:tabs>
            <w:rPr>
              <w:sz w:val="24"/>
            </w:rPr>
          </w:pPr>
          <w:r>
            <w:rPr>
              <w:sz w:val="28"/>
            </w:rPr>
            <w:tab/>
          </w:r>
          <w:r>
            <w:rPr>
              <w:sz w:val="28"/>
            </w:rPr>
            <w:tab/>
          </w:r>
          <w:r>
            <w:rPr>
              <w:sz w:val="28"/>
            </w:rPr>
            <w:tab/>
          </w:r>
          <w:r>
            <w:rPr>
              <w:sz w:val="28"/>
            </w:rPr>
            <w:tab/>
          </w:r>
          <w:r>
            <w:rPr>
              <w:sz w:val="28"/>
            </w:rPr>
            <w:tab/>
          </w:r>
          <w:r>
            <w:rPr>
              <w:sz w:val="24"/>
            </w:rPr>
            <w:t>DIRECCION DE FINANZAS MUNICIPAL</w:t>
          </w:r>
        </w:p>
        <w:p w:rsidR="008F6880" w:rsidRDefault="008F6880" w:rsidP="008F6880">
          <w:pPr>
            <w:pStyle w:val="Encabezado"/>
            <w:tabs>
              <w:tab w:val="clear" w:pos="4419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</w:tabs>
            <w:rPr>
              <w:sz w:val="24"/>
            </w:rPr>
          </w:pPr>
        </w:p>
      </w:tc>
    </w:tr>
  </w:tbl>
  <w:p w:rsidR="008F6880" w:rsidRDefault="008F68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80"/>
    <w:rsid w:val="00080044"/>
    <w:rsid w:val="000969AC"/>
    <w:rsid w:val="000C6A40"/>
    <w:rsid w:val="00176A24"/>
    <w:rsid w:val="001A0E9D"/>
    <w:rsid w:val="00204932"/>
    <w:rsid w:val="002112AC"/>
    <w:rsid w:val="002939B1"/>
    <w:rsid w:val="002C6B11"/>
    <w:rsid w:val="00416C65"/>
    <w:rsid w:val="00481D72"/>
    <w:rsid w:val="005A2873"/>
    <w:rsid w:val="005A7DE8"/>
    <w:rsid w:val="006A5178"/>
    <w:rsid w:val="006D45D8"/>
    <w:rsid w:val="00836BCC"/>
    <w:rsid w:val="008D5F26"/>
    <w:rsid w:val="008F6880"/>
    <w:rsid w:val="00964DE0"/>
    <w:rsid w:val="00985651"/>
    <w:rsid w:val="009B42C1"/>
    <w:rsid w:val="009B6481"/>
    <w:rsid w:val="00A52D7B"/>
    <w:rsid w:val="00AE2B6B"/>
    <w:rsid w:val="00B66D6D"/>
    <w:rsid w:val="00BD126E"/>
    <w:rsid w:val="00CA5FC5"/>
    <w:rsid w:val="00CE6941"/>
    <w:rsid w:val="00E61304"/>
    <w:rsid w:val="00ED0865"/>
    <w:rsid w:val="00F0213F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E950-E0B7-46F8-A117-9C094E2C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80"/>
  </w:style>
  <w:style w:type="paragraph" w:styleId="Piedepgina">
    <w:name w:val="footer"/>
    <w:basedOn w:val="Normal"/>
    <w:link w:val="PiedepginaCar"/>
    <w:uiPriority w:val="99"/>
    <w:unhideWhenUsed/>
    <w:rsid w:val="008F6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80"/>
  </w:style>
  <w:style w:type="table" w:styleId="Tablaconcuadrcula">
    <w:name w:val="Table Grid"/>
    <w:basedOn w:val="Tablanormal"/>
    <w:uiPriority w:val="59"/>
    <w:rsid w:val="008F6880"/>
    <w:pPr>
      <w:spacing w:after="0" w:line="240" w:lineRule="auto"/>
      <w:ind w:left="71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2018-11-24T19:00:00Z</dcterms:created>
  <dcterms:modified xsi:type="dcterms:W3CDTF">2019-01-22T21:36:00Z</dcterms:modified>
</cp:coreProperties>
</file>